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009650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7E410F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АДМИНИСТРАЦИЯ 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E410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СОВЕТСКОГО РАЙОНА КУРСКОЙ ОБЛАСТИ 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 w:rsidRPr="007E410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П</w:t>
      </w:r>
      <w:proofErr w:type="gramEnd"/>
      <w:r w:rsidRPr="007E410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О С Т А Н О В Л Е Н И Е 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7E410F" w:rsidRPr="007E410F" w:rsidRDefault="007E410F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 w:rsidRPr="007E41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 </w:t>
      </w:r>
      <w:r w:rsidR="009668B6" w:rsidRPr="009668B6">
        <w:rPr>
          <w:rFonts w:ascii="Times New Roman" w:eastAsia="Times New Roman" w:hAnsi="Times New Roman" w:cs="Arial"/>
          <w:sz w:val="28"/>
          <w:szCs w:val="28"/>
          <w:lang w:eastAsia="ru-RU"/>
        </w:rPr>
        <w:t>02</w:t>
      </w:r>
      <w:r w:rsidRPr="007E410F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9668B6" w:rsidRPr="009668B6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7E410F">
        <w:rPr>
          <w:rFonts w:ascii="Times New Roman" w:eastAsia="Times New Roman" w:hAnsi="Times New Roman" w:cs="Arial"/>
          <w:sz w:val="28"/>
          <w:szCs w:val="28"/>
          <w:lang w:eastAsia="ru-RU"/>
        </w:rPr>
        <w:t>.20</w:t>
      </w:r>
      <w:r w:rsidR="009668B6" w:rsidRPr="009668B6"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 w:rsidRPr="007E410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№  6</w:t>
      </w:r>
      <w:r w:rsidRPr="009668B6">
        <w:rPr>
          <w:rFonts w:ascii="Times New Roman" w:eastAsia="Times New Roman" w:hAnsi="Times New Roman" w:cs="Arial"/>
          <w:sz w:val="28"/>
          <w:szCs w:val="28"/>
          <w:lang w:eastAsia="ru-RU"/>
        </w:rPr>
        <w:t>29</w:t>
      </w:r>
    </w:p>
    <w:p w:rsidR="007E410F" w:rsidRDefault="007E410F" w:rsidP="00966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68B6" w:rsidRDefault="009668B6" w:rsidP="00966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шенский</w:t>
      </w:r>
    </w:p>
    <w:p w:rsidR="009668B6" w:rsidRPr="007E410F" w:rsidRDefault="009668B6" w:rsidP="009668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10F" w:rsidRPr="007E410F" w:rsidRDefault="007E410F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</w:t>
      </w:r>
      <w:r w:rsidR="009668B6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б утверждении Порядка</w:t>
      </w:r>
      <w:r w:rsidRPr="007E410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разработк</w:t>
      </w:r>
      <w:r w:rsidR="009668B6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и</w:t>
      </w:r>
      <w:r w:rsidRPr="007E410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и утверждени</w:t>
      </w:r>
      <w:r w:rsidR="009668B6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я</w:t>
      </w:r>
    </w:p>
    <w:p w:rsidR="007E410F" w:rsidRPr="007E410F" w:rsidRDefault="007E410F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административных регламентов</w:t>
      </w:r>
    </w:p>
    <w:p w:rsidR="007E410F" w:rsidRPr="007E410F" w:rsidRDefault="007E410F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предоставления муниципальных услуг</w:t>
      </w:r>
    </w:p>
    <w:p w:rsidR="007E410F" w:rsidRDefault="007E410F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7C8" w:rsidRPr="007E410F" w:rsidRDefault="001A77C8" w:rsidP="00966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7E41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Курской области от 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 4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Порядка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</w:t>
      </w:r>
      <w:r w:rsidR="0078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="007857A6" w:rsidRPr="0078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услуг и признании </w:t>
      </w:r>
      <w:proofErr w:type="gramStart"/>
      <w:r w:rsidR="007857A6" w:rsidRPr="007857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="007857A6" w:rsidRPr="0078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некоторых актов Администрации Курской области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Советского района Курской области ПОСТАНОВЛЯЕТ: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прилагаемы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Порядок</w:t>
      </w:r>
      <w:r w:rsidR="009668B6" w:rsidRP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8B6"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9668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5CC4" w:rsidRDefault="007E410F" w:rsidP="007E41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15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утратившими силу:</w:t>
      </w:r>
    </w:p>
    <w:p w:rsidR="007E410F" w:rsidRDefault="00D15CC4" w:rsidP="007E41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остановление Администрации Советского района Курской области от 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29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.201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г. №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683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разработк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утверждени</w:t>
      </w:r>
      <w:r w:rsid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7E410F" w:rsidRPr="007E41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15CC4" w:rsidRPr="007E410F" w:rsidRDefault="00D15CC4" w:rsidP="007E41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5C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D15CC4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остановление Администрации Советского района Курской области от 01.03.2019 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181 «О внесении изменений и дополнений в </w:t>
      </w:r>
      <w:r w:rsidRPr="00D15CC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Администрации Советского района Курской области от 29.10.2018г. №683 «О разработке и утверждении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правляющего делами Администрации Советского района Курской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Т.А.Бачурину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>4.Постановление вступает в силу с</w:t>
      </w:r>
      <w:r w:rsidR="00785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июля 2022 года</w:t>
      </w:r>
      <w:r w:rsidRPr="007E4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опубликованию на официальном сайте муниципального района «Советский район» Курской области.</w:t>
      </w:r>
    </w:p>
    <w:p w:rsid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1A77C8" w:rsidRDefault="001A77C8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1A77C8" w:rsidRPr="007E410F" w:rsidRDefault="001A77C8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1A77C8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7E410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а</w:t>
      </w:r>
      <w:r w:rsidRPr="007E410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Советского района</w:t>
      </w:r>
    </w:p>
    <w:p w:rsidR="007E410F" w:rsidRPr="007E410F" w:rsidRDefault="001A77C8" w:rsidP="007E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ab/>
      </w:r>
      <w:proofErr w:type="spellStart"/>
      <w:r w:rsidR="007E410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В.М.Жилинков</w:t>
      </w:r>
      <w:proofErr w:type="spellEnd"/>
    </w:p>
    <w:p w:rsidR="007E410F" w:rsidRPr="00705650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565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Утвержден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68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="009668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668B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E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 6</w:t>
      </w:r>
      <w:r w:rsidR="009668B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</w:t>
      </w:r>
      <w:r w:rsidR="009668B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орядок</w:t>
      </w:r>
      <w:r w:rsidRPr="007E410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разработки и утверждения административных регламентов </w:t>
      </w:r>
    </w:p>
    <w:p w:rsidR="007E410F" w:rsidRPr="007E410F" w:rsidRDefault="007E410F" w:rsidP="007E4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E410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предоставления муниципальных услуг</w:t>
      </w:r>
      <w:r w:rsidRPr="007E410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(далее - административный регламент) </w:t>
      </w:r>
      <w:r w:rsidR="00D15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Административные регламенты разрабатываются и утверждаются органами, предоставляющими 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4133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(при его наличии), а также в соответствии с нормативными правовыми актами Курской области</w:t>
      </w:r>
      <w:r w:rsidR="00D1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Советского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внесения сведений о </w:t>
      </w:r>
      <w:r w:rsidR="004133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Реестр государственных и муниципальных услуг (функций) Курской области (далее - реестр услуг).</w:t>
      </w:r>
      <w:proofErr w:type="gramEnd"/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</w:t>
      </w:r>
      <w:r w:rsidR="00856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 Курской области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856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056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856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(структурными подразделениями Администрации Советского района Курской области)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органом, уполномоченным на проведение экспертизы с использованием программно-технических средств реестра услуг.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административных регламентов включает следующие этапы: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внесение в реестр услуг органами, предоставляющими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сведений о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преобразование сведений, указанных в </w:t>
      </w:r>
      <w:hyperlink r:id="rId6" w:anchor="/document/21393384/entry/1007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 машиночитаемый вид в соответствии с требованиями, предусмотренными </w:t>
      </w:r>
      <w:hyperlink r:id="rId7" w:anchor="/document/12177515/entry/123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 3 статьи 12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 июля 2010 года N 210-ФЗ "Об организации предоставления государственных и муниципальных услуг";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автоматическое формирование из сведений, указанных в </w:t>
      </w:r>
      <w:hyperlink r:id="rId8" w:anchor="/document/21393384/entry/1008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r:id="rId9" w:anchor="/document/21393384/entry/1013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 о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указанные в </w:t>
      </w:r>
      <w:hyperlink r:id="rId10" w:anchor="/document/21393384/entry/1007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 5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должны быть достаточны для описания: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объединенных общими признаками;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уникальных для каждой категории заявителей, указанной в </w:t>
      </w:r>
      <w:hyperlink r:id="rId11" w:anchor="/document/21393384/entry/2018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информации, необходимых для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основаниях для отказа в приеме таких документов и (или) информации, основаниях для приостановления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критериях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предоставлении (об отказе в предоставлении)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максимального срока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вариант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преобразованные в машиночитаемый вид в соответствии с </w:t>
      </w:r>
      <w:hyperlink r:id="rId12" w:anchor="/document/21393384/entry/1008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 5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административных регламентов </w:t>
      </w:r>
      <w:r w:rsidR="00EB7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Администрации Советского района Курской области, предоставляющие муниципальные услуги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предусматривают оптимизацию (повышение качества)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в том числе возможность предоставления </w:t>
      </w:r>
      <w:r w:rsidR="00D8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многоканальность и экстерриториальность получения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описания всех вариантов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внедрение реестровой модели предоставления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внедрение иных принципов предоставления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предусмотренных </w:t>
      </w:r>
      <w:hyperlink r:id="rId13" w:anchor="/document/12177515/entry/0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 июля 2010 года N 210-ФЗ "Об организации предоставления государственных и муниципальных услуг".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Наименование административного регламента определяется </w:t>
      </w:r>
      <w:r w:rsidR="0022043B" w:rsidRPr="0022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Администрации Советского района Курской области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предоставляющими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структуре и содержанию административных регламентов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административный регламент включаются следующие разделы: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состав, последовательность и сроки выполнения административных процедур;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формы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многофункционального центра, организаций, указанных в </w:t>
      </w:r>
      <w:hyperlink r:id="rId14" w:anchor="/document/12177515/entry/1601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 16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 июля 2010 года N 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раздел "Общие положения"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круг заявителей;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предоставления заявителю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Раздел "Стандарт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состоит из следующих подразделов: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правовые основания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исчерпывающий перечень документов,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исчерпывающий перечень оснований для отказа в приеме документов,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исчерпывающий перечень оснований для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отказа в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размер платы, взимаемой с заявителя при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срок регистрации запроса заявителя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требования к помещениям, в которых предоставляются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показатели доступности и качества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иные требования к предоставлению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="00C7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многофункциональных центрах и особенности предоставления </w:t>
      </w:r>
      <w:r w:rsidR="00E55B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электронной форме.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Подраздел "Наименование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услугу" должен включать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полное наименование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(в случае, если запрос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подан в многофункциональный центр).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Подраздел "Результат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результата (результатов)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 основании которого заявителю предоставляется результат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реестровой записи о результате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 реестровая запись);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способ получения результата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Положения, указанные в </w:t>
      </w:r>
      <w:hyperlink r:id="rId15" w:anchor="/document/21393384/entry/1042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13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приводятся для каждого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Подраздел "Срок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максимальном сроке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органе, предоставляющем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6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федеральной </w:t>
        </w:r>
        <w:r w:rsidR="002F2B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муниципальной</w:t>
        </w:r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информационной системе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"Единый портал государственных и муниципальных услуг (функций)" (далее - Единый портал государственных и муниципальных услуг), в </w:t>
      </w:r>
      <w:hyperlink r:id="rId17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региональной информационной системе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"Портал государственных и муниципальных услуг Курской области" (далее - региональный портал), на официальном сайте </w:t>
      </w:r>
      <w:r w:rsidR="00220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 Курской области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поданы заявителем в многофункциональном центре.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Максимальный срок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"Правовые основания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размещении на официальном сайте </w:t>
      </w:r>
      <w:r w:rsidR="00220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 Курской области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hyperlink r:id="rId18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портале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услуг, а также на </w:t>
      </w:r>
      <w:hyperlink r:id="rId19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региональном портале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нормативных правовых актов, регулирующих предоставление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E55B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их должностных лиц, государственных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муниципальных служащих, работников.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"Исчерпывающий перечень документов,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способы подачи запроса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должен содержать: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сведения, необходимые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запросу документов и (или) информации;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указанных в </w:t>
      </w:r>
      <w:hyperlink r:id="rId20" w:anchor="/document/21393384/entry/2019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восьмом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/document/21393384/entry/2020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девятом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приводится для каждого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информацию об исчерпывающем перечне таких оснований.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каждого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Подраздел "Исчерпывающий перечень оснований для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отказа в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случае, если возможность приостановления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предусмотрена законодательством Российской Федерации;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исчерпывающий перечень оснований для отказа в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основания, включенного в перечни, указанные в </w:t>
      </w:r>
      <w:hyperlink r:id="rId22" w:anchor="/document/21393384/entry/202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втором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" w:anchor="/document/21393384/entry/2022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третьем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критерии принятия решения о приостановлении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включаемые в состав описания соответствующих административных процедур.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оснований, предусмотренных </w:t>
      </w:r>
      <w:hyperlink r:id="rId24" w:anchor="/document/21393384/entry/202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вторым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anchor="/document/21393384/entry/2022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третьим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приводится для каждого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подраздел "Размер платы, взимаемой с заявителя при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взимания"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размещении на </w:t>
      </w:r>
      <w:hyperlink r:id="rId26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портале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услуг, </w:t>
      </w:r>
      <w:hyperlink r:id="rId27" w:tgtFrame="_blank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региональном портале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размере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пошлины или иной платы, взимаемой за предоставление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</w:t>
      </w:r>
      <w:r w:rsidR="002A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Советского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 "Требования к помещениям, в которых предоставляются </w:t>
      </w:r>
      <w:r w:rsidR="002A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28" w:anchor="/document/10164504/entry/0" w:history="1">
        <w:r w:rsidRPr="00FC5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 "Показатели качества и доступности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включается перечень показателей качества и доступности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 в электронной форме, своевременное предоставление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услуги), предоставление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доступность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 совершения в электронном виде платежей, необходимых для получения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удобство информирования заявителя о ходе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подраздел "Иные требования к предоставлению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размер платы за предоставление указанных в </w:t>
      </w:r>
      <w:hyperlink r:id="rId29" w:anchor="/document/21393384/entry/1055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информационных систем, используемых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вариантов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варианты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без рассмотрения (при необходимости);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административной процедуры профилирования заявителя;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подразделы, содержащие описание вариантов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Подразделы, содержащие описание вариантов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hyperlink r:id="rId30" w:anchor="/document/21393384/entry/1059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"а" пункта 24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 должны содержать результат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перечень и описание административных процедур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максимальный срок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состав запроса и перечень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(отсутствие) возможности подачи запроса представителем заявителя;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органы и организации, участвующие в приеме запроса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(невозможность) приема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срок регистрации запроса и документов и (или) информации,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органе, предоставляющем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в многофункциональном центре.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должен содержать: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федерального органа </w:t>
      </w:r>
      <w:r w:rsidR="00E06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 государственного внебюджетного фонда, органа </w:t>
      </w:r>
      <w:r w:rsidR="00E062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органа местного самоуправления Курской области, в которые направляется запрос;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направляемые в запросе сведения;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в запросе сведения с указанием их цели использования;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информационного запроса, срок его направления;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результат запроса должен поступить в орган, предоставляющий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FC56B9" w:rsidRPr="00FC56B9" w:rsidRDefault="00AD768D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Советского района Курской области</w:t>
      </w:r>
      <w:r w:rsidR="00FC56B9"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между входящими 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C56B9"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структурными подразделениями обмен сведениями, необходимыми для </w:t>
      </w:r>
      <w:r w:rsidR="00FC56B9"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C56B9"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В описание административной процедуры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и содержание осуществляемых при приостановлении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действий;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возобновления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критерии принятия решения о предоставлении (об отказе в предоставлении)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всех сведений, необходимых для принятия решения.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В описание административной процедуры предоставления результата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способы предоставления результата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предоставления заявителю результата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 принятия решения о предоставлении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  <w:proofErr w:type="gramEnd"/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(невозможность) предоставления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многофункциональным центром результата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федеральных органов 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Советского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государственных внебюджетных фондов, органов </w:t>
      </w:r>
      <w:r w:rsidR="00A74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случае если вариант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предполагает предоставление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в состав подраздела, содержащего описание варианта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или подачи заявителем запроса о предоставлении данной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после осуществления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мероприятий в соответствии с </w:t>
      </w:r>
      <w:hyperlink r:id="rId31" w:anchor="/document/12177515/entry/731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1 части 1 статьи 7.3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 июля 2010 года N 210-ФЗ "Об организации предоставления государственных и муниципальных услуг";</w:t>
      </w:r>
      <w:proofErr w:type="gramEnd"/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является основанием для предоставления заявителю данной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наименование информационной системы, из которой должны поступить сведения, указанные в </w:t>
      </w:r>
      <w:hyperlink r:id="rId32" w:anchor="/document/21393384/entry/109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а также информационной системы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которую должны поступить данные сведения;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hyperlink r:id="rId33" w:anchor="/document/21393384/entry/109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Раздел "Формы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регламента" состоит из следующих подразделов: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осуществления текущего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принятием ими решений;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ответственность должностных лиц органа,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со стороны граждан, их объединений и организаций.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"Досудебный (внесудебный) порядок обжалования решений и действий (бездействия) </w:t>
      </w:r>
      <w:r w:rsidR="00175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многофункционального центра, организаций, указанных в </w:t>
      </w:r>
      <w:hyperlink r:id="rId34" w:anchor="/document/12177515/entry/1601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 статьи 16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 июля 2010 года N 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способы подачи заявителями жалобы.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согласования и утверждения административных регламентов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Проект административного регламента формируется </w:t>
      </w:r>
      <w:r w:rsidR="00175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подразделениями Администрации Советского района Курской области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</w:t>
      </w:r>
      <w:r w:rsidR="001756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B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машиночитаемом формате в электронном виде в реестре услуг.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83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подразделениям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F15B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органу, уполномоченному на проведение экспертизы проекта административного регламента;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согласование в реестре услуг.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Одновременно с началом процедуры согласования в целях проведения независимой 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 административного регламента размещается на официальном сайте Администрации </w:t>
      </w:r>
      <w:r w:rsidR="00F1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hyperlink r:id="rId35" w:tgtFrame="_blank" w:history="1">
        <w:proofErr w:type="spellStart"/>
        <w:r w:rsidR="00F15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sovetskiyr</w:t>
        </w:r>
        <w:proofErr w:type="spellEnd"/>
        <w:r w:rsidR="00F15BF4" w:rsidRPr="00F15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15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rk</w:t>
        </w:r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ursk.ru</w:t>
        </w:r>
        <w:proofErr w:type="spellEnd"/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рассматривает поступившие замечания.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соответствии с </w:t>
      </w:r>
      <w:hyperlink r:id="rId36" w:anchor="/document/195958/entry/0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 июля 2009 года N 172-ФЗ "Об антикоррупционной экспертизе нормативных правовых актов и проектов нормативных правовых актов".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согласия с замечаниями, представленными органами, участвующими в согласовании, </w:t>
      </w:r>
      <w:r w:rsidR="006B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6B0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услуге, указанные в </w:t>
      </w:r>
      <w:hyperlink r:id="rId37" w:anchor="/document/21393384/entry/1007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 5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 после их преобразования в машиночитаемый вид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возражений к замечаниям орган, предоставляющий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В случае согласия с возражениями, представленными </w:t>
      </w:r>
      <w:r w:rsidR="008E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</w:t>
      </w:r>
      <w:proofErr w:type="spellStart"/>
      <w:r w:rsidR="008E1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подразхделением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</w:t>
      </w:r>
      <w:r w:rsidR="008E1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8E19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8E1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направляет проект административного регламента на экспертизу в соответствии с </w:t>
      </w:r>
      <w:hyperlink r:id="rId38" w:anchor="/document/21393384/entry/1117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IV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2A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</w:t>
      </w:r>
      <w:hyperlink r:id="rId39" w:anchor="/document/12184522/entry/54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подписью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2A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об утверждении регламентов органов, предоставляющих государственные услуги, и сведения об источниках их официального опубликования в электронном виде посредством сети "Интернет" направляются в Управление Министерства юстиции Российской Федерации по Курской области в соответствии с 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требованиями, установленными </w:t>
      </w:r>
      <w:hyperlink r:id="rId40" w:anchor="/document/21315817/entry/0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Курской области от 16.04.2009 N 111 "О порядке опубликования и вступления в силу нормативных правовых актов органов </w:t>
      </w:r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Советского</w:t>
      </w:r>
      <w:proofErr w:type="gramEnd"/>
      <w:r w:rsidR="00B0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области".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Проведение экспертизы проектов административных регламентов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FC56B9" w:rsidRPr="00FC56B9" w:rsidRDefault="00BD7B81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C56B9"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Предметом экспертизы являются: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соответствие проектов административных регламентов требованиям </w:t>
      </w:r>
      <w:hyperlink r:id="rId41" w:anchor="/document/21393384/entry/1004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3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2" w:anchor="/document/21393384/entry/1011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соответствие критериев принятия решения требованиям, предусмотренным </w:t>
      </w:r>
      <w:hyperlink r:id="rId43" w:anchor="/document/21393384/entry/2023" w:history="1">
        <w:r w:rsidRPr="00FC5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четвертым пункта 19</w:t>
        </w:r>
      </w:hyperlink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заключени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замечаний и предложений к проекту административного регламента 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обеспечивает учет таких замечаний и предложений.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разногласий 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вносит в протокол разногласий возражения на замечания уполномоченного органа.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рассматривает возражения, представленные </w:t>
      </w:r>
      <w:r w:rsidR="00BD7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срок, не превышающий 5 рабочих дней </w:t>
      </w:r>
      <w:proofErr w:type="gramStart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таких возражений в протокол разногласий.</w:t>
      </w:r>
    </w:p>
    <w:p w:rsidR="00FC56B9" w:rsidRPr="00FC56B9" w:rsidRDefault="00FC56B9" w:rsidP="000F5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2F2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FC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уполномоченный орган проставляет соответствующую отметку в протоколе разногласий.</w:t>
      </w:r>
    </w:p>
    <w:p w:rsidR="00CA4703" w:rsidRDefault="00CA4703" w:rsidP="000F54DF">
      <w:pPr>
        <w:spacing w:after="0" w:line="240" w:lineRule="auto"/>
        <w:ind w:firstLine="851"/>
        <w:jc w:val="both"/>
      </w:pPr>
    </w:p>
    <w:sectPr w:rsidR="00CA4703" w:rsidSect="000F54DF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6B9"/>
    <w:rsid w:val="000569D5"/>
    <w:rsid w:val="000F54DF"/>
    <w:rsid w:val="00175648"/>
    <w:rsid w:val="001A77C8"/>
    <w:rsid w:val="0022043B"/>
    <w:rsid w:val="00283530"/>
    <w:rsid w:val="002A6498"/>
    <w:rsid w:val="002F2B47"/>
    <w:rsid w:val="003B07DA"/>
    <w:rsid w:val="00413393"/>
    <w:rsid w:val="00446C6F"/>
    <w:rsid w:val="006B08E4"/>
    <w:rsid w:val="00705650"/>
    <w:rsid w:val="007857A6"/>
    <w:rsid w:val="007E410F"/>
    <w:rsid w:val="00856A77"/>
    <w:rsid w:val="008E19B5"/>
    <w:rsid w:val="009668B6"/>
    <w:rsid w:val="00A742AC"/>
    <w:rsid w:val="00AD768D"/>
    <w:rsid w:val="00B0027A"/>
    <w:rsid w:val="00BD7B81"/>
    <w:rsid w:val="00BF03E2"/>
    <w:rsid w:val="00C724B2"/>
    <w:rsid w:val="00CA4703"/>
    <w:rsid w:val="00D15CC4"/>
    <w:rsid w:val="00D75A91"/>
    <w:rsid w:val="00D8281D"/>
    <w:rsid w:val="00E062D6"/>
    <w:rsid w:val="00E55BC4"/>
    <w:rsid w:val="00EB7B6A"/>
    <w:rsid w:val="00F15BF4"/>
    <w:rsid w:val="00FC56B9"/>
    <w:rsid w:val="00FD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7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2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3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9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gosuslugi.ru" TargetMode="External"/><Relationship Id="rId26" Type="http://schemas.openxmlformats.org/officeDocument/2006/relationships/hyperlink" Target="http://gosuslugi.ru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rpgu.rkursk.ru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suslugi.ru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12085976.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rpgu.rkursk.ru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rpgu.rkursk.ru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&#1082;&#1091;&#1088;&#1089;&#1082;.&#1088;&#1092;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dpq3CSKeJ7K2GKvymnvpCBfHxuWigcqvjB3C+c8hzbc=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n05IJLhA3lUp4PiyAAWvjbn4ejeXTMARBlbr6UNbLkE=</DigestValue>
    </Reference>
  </SignedInfo>
  <SignatureValue>knQIELQg0tUhc01MHqKjrgaH57gu9Lp8DJehFT8BeLl1kHRjfiUh2SRI5983StHr
5yc8KC6aFaBBg+qCwL+2UA==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7MOAPdoeLxF6mweDExlBS7yCcJo=</DigestValue>
      </Reference>
      <Reference URI="/word/document.xml?ContentType=application/vnd.openxmlformats-officedocument.wordprocessingml.document.main+xml">
        <DigestMethod Algorithm="http://www.w3.org/2000/09/xmldsig#sha1"/>
        <DigestValue>p3wxuwqtzXt189O2OO8uey62q2g=</DigestValue>
      </Reference>
      <Reference URI="/word/fontTable.xml?ContentType=application/vnd.openxmlformats-officedocument.wordprocessingml.fontTable+xml">
        <DigestMethod Algorithm="http://www.w3.org/2000/09/xmldsig#sha1"/>
        <DigestValue>knHW12mkCRty3vfS4/Oa/C1oc4U=</DigestValue>
      </Reference>
      <Reference URI="/word/media/image1.jpeg?ContentType=image/jpeg">
        <DigestMethod Algorithm="http://www.w3.org/2000/09/xmldsig#sha1"/>
        <DigestValue>IZYL2ZeygAVwo03r8yP4BoMhQDs=</DigestValue>
      </Reference>
      <Reference URI="/word/settings.xml?ContentType=application/vnd.openxmlformats-officedocument.wordprocessingml.settings+xml">
        <DigestMethod Algorithm="http://www.w3.org/2000/09/xmldsig#sha1"/>
        <DigestValue>4VoCAtWf0hvOoIzVhtKnWNAURr8=</DigestValue>
      </Reference>
      <Reference URI="/word/styles.xml?ContentType=application/vnd.openxmlformats-officedocument.wordprocessingml.styles+xml">
        <DigestMethod Algorithm="http://www.w3.org/2000/09/xmldsig#sha1"/>
        <DigestValue>Wt8uxm5tpf7sV5X9cAGJQisf1bs=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zXLroy56YElpKl4lbbAoF9jmAE8=</DigestValue>
      </Reference>
    </Manifest>
    <SignatureProperties>
      <SignatureProperty Id="idSignatureTime" Target="#idPackageSignature">
        <mdssi:SignatureTime>
          <mdssi:Format>YYYY-MM-DDThh:mm:ssTZD</mdssi:Format>
          <mdssi:Value>2022-10-13T13:49:19Z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2022-10-13T13:49:19Z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6137</Words>
  <Characters>34985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2022-10-13T08:48:00Z</dcterms:created>
  <dcterms:modified xsi:type="dcterms:W3CDTF">2022-10-13T13:53:00Z</dcterms:modified>
</cp:coreProperties>
</file>