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A5E1" w14:textId="76DC7FA9" w:rsidR="00C37B4B" w:rsidRPr="00C37B4B" w:rsidRDefault="00C37B4B" w:rsidP="00BE292B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</w:rPr>
      </w:pP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 w:rsidRPr="00C37B4B">
        <w:rPr>
          <w:rStyle w:val="a5"/>
          <w:b w:val="0"/>
          <w:bCs w:val="0"/>
        </w:rPr>
        <w:tab/>
        <w:t>СОГЛАСОВАНО:</w:t>
      </w:r>
    </w:p>
    <w:p w14:paraId="14F7F442" w14:textId="4E25A728" w:rsidR="00C37B4B" w:rsidRPr="00C37B4B" w:rsidRDefault="00C37B4B" w:rsidP="00BE292B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  <w:t>Глава Советского района</w:t>
      </w:r>
    </w:p>
    <w:p w14:paraId="158A9941" w14:textId="77777777" w:rsidR="00C37B4B" w:rsidRPr="00C37B4B" w:rsidRDefault="00C37B4B" w:rsidP="00BE292B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</w:rPr>
      </w:pPr>
    </w:p>
    <w:p w14:paraId="29C49D8A" w14:textId="77777777" w:rsidR="00C37B4B" w:rsidRPr="00C37B4B" w:rsidRDefault="00C37B4B" w:rsidP="00C37B4B">
      <w:pPr>
        <w:pStyle w:val="a3"/>
        <w:spacing w:before="0" w:beforeAutospacing="0" w:after="0" w:afterAutospacing="0"/>
        <w:ind w:left="7788" w:firstLine="708"/>
        <w:jc w:val="center"/>
        <w:rPr>
          <w:rStyle w:val="a5"/>
          <w:b w:val="0"/>
          <w:bCs w:val="0"/>
        </w:rPr>
      </w:pPr>
      <w:r w:rsidRPr="00C37B4B">
        <w:rPr>
          <w:rStyle w:val="a5"/>
          <w:b w:val="0"/>
          <w:bCs w:val="0"/>
        </w:rPr>
        <w:t xml:space="preserve"> </w:t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</w:r>
      <w:r w:rsidRPr="00C37B4B">
        <w:rPr>
          <w:rStyle w:val="a5"/>
          <w:b w:val="0"/>
          <w:bCs w:val="0"/>
        </w:rPr>
        <w:tab/>
        <w:t>_______________________</w:t>
      </w:r>
    </w:p>
    <w:p w14:paraId="37D35F98" w14:textId="041A7B82" w:rsidR="00C37B4B" w:rsidRDefault="00C37B4B" w:rsidP="00C37B4B">
      <w:pPr>
        <w:pStyle w:val="a3"/>
        <w:spacing w:before="0" w:beforeAutospacing="0" w:after="0" w:afterAutospacing="0"/>
        <w:ind w:left="9912" w:firstLine="708"/>
        <w:jc w:val="center"/>
        <w:rPr>
          <w:rStyle w:val="a5"/>
          <w:b w:val="0"/>
          <w:bCs w:val="0"/>
        </w:rPr>
      </w:pPr>
      <w:r w:rsidRPr="00C37B4B">
        <w:rPr>
          <w:rStyle w:val="a5"/>
          <w:b w:val="0"/>
          <w:bCs w:val="0"/>
        </w:rPr>
        <w:t>В.М. Жилинков</w:t>
      </w:r>
    </w:p>
    <w:p w14:paraId="0700E4E6" w14:textId="529F2044" w:rsidR="00C37B4B" w:rsidRPr="00C37B4B" w:rsidRDefault="00C37B4B" w:rsidP="00C37B4B">
      <w:pPr>
        <w:pStyle w:val="a3"/>
        <w:spacing w:before="0" w:beforeAutospacing="0" w:after="0" w:afterAutospacing="0"/>
        <w:ind w:left="9912" w:firstLine="708"/>
        <w:jc w:val="center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« </w:t>
      </w:r>
      <w:r w:rsidR="006A048D">
        <w:rPr>
          <w:rStyle w:val="a5"/>
          <w:b w:val="0"/>
          <w:bCs w:val="0"/>
          <w:lang w:val="en-US"/>
        </w:rPr>
        <w:t xml:space="preserve">30 </w:t>
      </w:r>
      <w:r>
        <w:rPr>
          <w:rStyle w:val="a5"/>
          <w:b w:val="0"/>
          <w:bCs w:val="0"/>
        </w:rPr>
        <w:t>»</w:t>
      </w:r>
      <w:r w:rsidR="008031A8">
        <w:rPr>
          <w:rStyle w:val="a5"/>
          <w:b w:val="0"/>
          <w:bCs w:val="0"/>
        </w:rPr>
        <w:t xml:space="preserve">    </w:t>
      </w:r>
      <w:r>
        <w:rPr>
          <w:rStyle w:val="a5"/>
          <w:b w:val="0"/>
          <w:bCs w:val="0"/>
        </w:rPr>
        <w:t xml:space="preserve"> </w:t>
      </w:r>
      <w:r w:rsidR="008031A8">
        <w:rPr>
          <w:rStyle w:val="a5"/>
          <w:b w:val="0"/>
          <w:bCs w:val="0"/>
        </w:rPr>
        <w:t>июня</w:t>
      </w:r>
      <w:r>
        <w:rPr>
          <w:rStyle w:val="a5"/>
          <w:b w:val="0"/>
          <w:bCs w:val="0"/>
        </w:rPr>
        <w:t xml:space="preserve"> </w:t>
      </w:r>
      <w:r w:rsidR="008031A8">
        <w:rPr>
          <w:rStyle w:val="a5"/>
          <w:b w:val="0"/>
          <w:bCs w:val="0"/>
        </w:rPr>
        <w:t xml:space="preserve">  </w:t>
      </w:r>
      <w:r>
        <w:rPr>
          <w:rStyle w:val="a5"/>
          <w:b w:val="0"/>
          <w:bCs w:val="0"/>
        </w:rPr>
        <w:t>2022г.</w:t>
      </w:r>
    </w:p>
    <w:p w14:paraId="0109949F" w14:textId="7A938559"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ОТЧЕТ </w:t>
      </w:r>
    </w:p>
    <w:p w14:paraId="67974AA3" w14:textId="77777777"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о выполнении показателей прогноза социально-экономического развития</w:t>
      </w:r>
    </w:p>
    <w:p w14:paraId="321735DE" w14:textId="77777777"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Советского района Курской области на среднесрочный период </w:t>
      </w:r>
    </w:p>
    <w:p w14:paraId="3F7A651C" w14:textId="0F3E6A62" w:rsidR="00BE292B" w:rsidRDefault="00BE292B" w:rsidP="00BE292B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5"/>
        </w:rPr>
        <w:t>по итогам 20</w:t>
      </w:r>
      <w:r w:rsidR="00F31D07">
        <w:rPr>
          <w:rStyle w:val="a5"/>
        </w:rPr>
        <w:t>2</w:t>
      </w:r>
      <w:r w:rsidR="00CF7E26">
        <w:rPr>
          <w:rStyle w:val="a5"/>
        </w:rPr>
        <w:t>1</w:t>
      </w:r>
      <w:r w:rsidR="0025230C">
        <w:rPr>
          <w:rStyle w:val="a5"/>
        </w:rPr>
        <w:t xml:space="preserve"> </w:t>
      </w:r>
      <w:r w:rsidR="009541F2">
        <w:rPr>
          <w:rStyle w:val="a5"/>
        </w:rPr>
        <w:t xml:space="preserve">отчетного </w:t>
      </w:r>
      <w:r>
        <w:rPr>
          <w:rStyle w:val="a5"/>
        </w:rPr>
        <w:t>года</w:t>
      </w:r>
    </w:p>
    <w:p w14:paraId="5585A662" w14:textId="77777777" w:rsidR="00BE292B" w:rsidRDefault="00BE292B" w:rsidP="00BE292B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5276" w:type="dxa"/>
        <w:tblInd w:w="0" w:type="dxa"/>
        <w:tblLook w:val="01E0" w:firstRow="1" w:lastRow="1" w:firstColumn="1" w:lastColumn="1" w:noHBand="0" w:noVBand="0"/>
      </w:tblPr>
      <w:tblGrid>
        <w:gridCol w:w="3478"/>
        <w:gridCol w:w="682"/>
        <w:gridCol w:w="1426"/>
        <w:gridCol w:w="1539"/>
        <w:gridCol w:w="1493"/>
        <w:gridCol w:w="5171"/>
        <w:gridCol w:w="1487"/>
      </w:tblGrid>
      <w:tr w:rsidR="008F738C" w14:paraId="07C2CB21" w14:textId="77777777" w:rsidTr="004170CE">
        <w:trPr>
          <w:trHeight w:val="316"/>
          <w:tblHeader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D4D2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040" w14:textId="77777777" w:rsidR="008F738C" w:rsidRDefault="008F738C">
            <w:pPr>
              <w:pStyle w:val="a3"/>
              <w:jc w:val="center"/>
            </w:pPr>
            <w:r>
              <w:t>Ед. изм.</w:t>
            </w:r>
          </w:p>
          <w:p w14:paraId="06E6A76E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8B6" w14:textId="2A6D5A1B" w:rsidR="008F738C" w:rsidRPr="00153477" w:rsidRDefault="008F738C">
            <w:pPr>
              <w:pStyle w:val="a3"/>
              <w:jc w:val="center"/>
              <w:rPr>
                <w:rStyle w:val="a5"/>
                <w:b w:val="0"/>
              </w:rPr>
            </w:pPr>
            <w:r w:rsidRPr="00153477">
              <w:rPr>
                <w:rStyle w:val="a5"/>
                <w:b w:val="0"/>
              </w:rPr>
              <w:t>20</w:t>
            </w:r>
            <w:r w:rsidR="00F31D07" w:rsidRPr="00153477">
              <w:rPr>
                <w:rStyle w:val="a5"/>
                <w:b w:val="0"/>
              </w:rPr>
              <w:t>2</w:t>
            </w:r>
            <w:r w:rsidR="00CF7E26">
              <w:rPr>
                <w:rStyle w:val="a5"/>
                <w:b w:val="0"/>
              </w:rPr>
              <w:t>1</w:t>
            </w:r>
            <w:r w:rsidRPr="00153477">
              <w:rPr>
                <w:rStyle w:val="a5"/>
                <w:b w:val="0"/>
              </w:rPr>
              <w:t xml:space="preserve"> год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AF56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Причины </w:t>
            </w:r>
            <w:r w:rsidR="006838F6">
              <w:rPr>
                <w:rStyle w:val="a5"/>
                <w:b w:val="0"/>
              </w:rPr>
              <w:t>отклонения</w:t>
            </w:r>
            <w:r>
              <w:rPr>
                <w:rStyle w:val="a5"/>
                <w:b w:val="0"/>
              </w:rPr>
              <w:t xml:space="preserve"> прогнозного значения показателя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A3B5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Примечание</w:t>
            </w:r>
          </w:p>
        </w:tc>
      </w:tr>
      <w:tr w:rsidR="008F738C" w14:paraId="376E7375" w14:textId="77777777" w:rsidTr="004170CE">
        <w:trPr>
          <w:trHeight w:val="480"/>
          <w:tblHeader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5AA6" w14:textId="77777777"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BD7" w14:textId="77777777"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19A2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Прогнозное значение показателя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1F5E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Фактическое значение показателя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F83" w14:textId="6FB0182B" w:rsidR="008F738C" w:rsidRDefault="008F738C" w:rsidP="00FC4A3E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Отклонение</w:t>
            </w:r>
            <w:r w:rsidR="00FC4A3E">
              <w:rPr>
                <w:rStyle w:val="a5"/>
                <w:b w:val="0"/>
              </w:rPr>
              <w:t xml:space="preserve"> факта от прогнозного значения   </w:t>
            </w:r>
            <w:r>
              <w:rPr>
                <w:rStyle w:val="a5"/>
                <w:b w:val="0"/>
              </w:rPr>
              <w:t>(+,</w:t>
            </w:r>
            <w:r w:rsidR="008B7ED1" w:rsidRPr="00FC4A3E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-)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E6F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F1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6EEFA3F4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2406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</w:rPr>
              <w:t>Объем промышленной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FD2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CBB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BEB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C57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D1E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6F3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2BF8D775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302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Объем отгруженных товаров собственного производства, выполненных работ и услуг 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5F2A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CFD0" w14:textId="4B55598C" w:rsidR="008F738C" w:rsidRPr="00305E51" w:rsidRDefault="00305E51" w:rsidP="00FE2533">
            <w:pPr>
              <w:pStyle w:val="a3"/>
              <w:jc w:val="center"/>
              <w:rPr>
                <w:rStyle w:val="a5"/>
                <w:b w:val="0"/>
              </w:rPr>
            </w:pPr>
            <w:r w:rsidRPr="00305E51">
              <w:rPr>
                <w:rStyle w:val="a5"/>
                <w:b w:val="0"/>
              </w:rPr>
              <w:t>2295,4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449" w14:textId="13FC8428" w:rsidR="008F738C" w:rsidRPr="00D35A16" w:rsidRDefault="00D0528D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3017,7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76D" w14:textId="758F1CB6" w:rsidR="008F738C" w:rsidRDefault="00FC4A3E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722,3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172" w14:textId="2967BDB9" w:rsidR="008B7ED1" w:rsidRPr="00CB3763" w:rsidRDefault="006838F6" w:rsidP="008B7ED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CB3763">
              <w:rPr>
                <w:rStyle w:val="a5"/>
                <w:b w:val="0"/>
              </w:rPr>
              <w:t xml:space="preserve">В общем объеме отгруженных товаров в отрасли </w:t>
            </w:r>
            <w:r w:rsidR="00DB5801" w:rsidRPr="00CB3763">
              <w:rPr>
                <w:rStyle w:val="a5"/>
                <w:b w:val="0"/>
              </w:rPr>
              <w:t xml:space="preserve">обрабатывающие производства </w:t>
            </w:r>
            <w:r w:rsidRPr="00CB3763">
              <w:rPr>
                <w:rStyle w:val="a5"/>
                <w:b w:val="0"/>
              </w:rPr>
              <w:t>9</w:t>
            </w:r>
            <w:r w:rsidR="00C111B9">
              <w:rPr>
                <w:rStyle w:val="a5"/>
                <w:b w:val="0"/>
              </w:rPr>
              <w:t>9</w:t>
            </w:r>
            <w:r w:rsidR="00CF458F" w:rsidRPr="00CB3763">
              <w:rPr>
                <w:rStyle w:val="a5"/>
                <w:b w:val="0"/>
              </w:rPr>
              <w:t xml:space="preserve"> процентов</w:t>
            </w:r>
            <w:r w:rsidRPr="00CB3763">
              <w:rPr>
                <w:rStyle w:val="a5"/>
                <w:b w:val="0"/>
              </w:rPr>
              <w:t xml:space="preserve"> </w:t>
            </w:r>
            <w:r w:rsidR="00072E8A" w:rsidRPr="00CB3763">
              <w:rPr>
                <w:rStyle w:val="a5"/>
                <w:b w:val="0"/>
              </w:rPr>
              <w:t xml:space="preserve">занимает продукция АО «Кшенский сахарный комбинат». </w:t>
            </w:r>
            <w:r w:rsidR="00225468">
              <w:t>Объем отгруженных товаров собственного производства, выполненных работ и услуг фактически составил</w:t>
            </w:r>
            <w:r w:rsidR="008031A8">
              <w:t xml:space="preserve"> в 2021 году</w:t>
            </w:r>
            <w:r w:rsidR="00225468">
              <w:t xml:space="preserve"> </w:t>
            </w:r>
            <w:r w:rsidR="007F029D">
              <w:t>3017,7</w:t>
            </w:r>
            <w:r w:rsidR="00225468">
              <w:t xml:space="preserve"> млн. рублей, </w:t>
            </w:r>
            <w:r w:rsidR="007F029D">
              <w:t>боль</w:t>
            </w:r>
            <w:r w:rsidR="00225468">
              <w:t>ше прогнозируемого на 7</w:t>
            </w:r>
            <w:r w:rsidR="007F029D">
              <w:t>22,3</w:t>
            </w:r>
            <w:r w:rsidR="00225468">
              <w:t xml:space="preserve"> млн. рублей.</w:t>
            </w:r>
          </w:p>
          <w:p w14:paraId="3051CBE1" w14:textId="492370E4" w:rsidR="008F738C" w:rsidRPr="00506B52" w:rsidRDefault="00117195" w:rsidP="00E958B1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Рост</w:t>
            </w:r>
            <w:r w:rsidR="00BE31B2" w:rsidRPr="00CB3763">
              <w:rPr>
                <w:rFonts w:eastAsia="Calibri"/>
                <w:lang w:eastAsia="en-US"/>
              </w:rPr>
              <w:t xml:space="preserve"> </w:t>
            </w:r>
            <w:r w:rsidR="00E958B1" w:rsidRPr="00CB3763">
              <w:rPr>
                <w:rFonts w:eastAsia="Calibri"/>
                <w:lang w:eastAsia="en-US"/>
              </w:rPr>
              <w:t xml:space="preserve">показателя связан с </w:t>
            </w:r>
            <w:r w:rsidR="002B09D4">
              <w:rPr>
                <w:rFonts w:eastAsia="Calibri"/>
                <w:lang w:eastAsia="en-US"/>
              </w:rPr>
              <w:t xml:space="preserve">увеличением цен реализации 1 тонны сахара </w:t>
            </w:r>
            <w:r w:rsidR="00C111B9">
              <w:rPr>
                <w:rFonts w:eastAsia="Calibri"/>
                <w:lang w:eastAsia="en-US"/>
              </w:rPr>
              <w:t xml:space="preserve">в </w:t>
            </w:r>
            <w:r w:rsidR="008031A8">
              <w:rPr>
                <w:rFonts w:eastAsia="Calibri"/>
                <w:lang w:eastAsia="en-US"/>
              </w:rPr>
              <w:t>отчетном</w:t>
            </w:r>
            <w:r w:rsidR="00C111B9">
              <w:rPr>
                <w:rFonts w:eastAsia="Calibri"/>
                <w:lang w:eastAsia="en-US"/>
              </w:rPr>
              <w:t xml:space="preserve"> году</w:t>
            </w:r>
            <w:r w:rsidR="002B09D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BEE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5314A6D3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6FDC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индекс промышленного производства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1EC" w14:textId="77777777" w:rsidR="008F738C" w:rsidRDefault="008F738C">
            <w:pPr>
              <w:pStyle w:val="a3"/>
            </w:pPr>
            <w:r>
              <w:t>%</w:t>
            </w:r>
          </w:p>
          <w:p w14:paraId="16447AA7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09D2" w14:textId="6279FB8E" w:rsidR="008F738C" w:rsidRPr="007F029D" w:rsidRDefault="00305E51" w:rsidP="00FE2533">
            <w:pPr>
              <w:pStyle w:val="a3"/>
              <w:jc w:val="center"/>
              <w:rPr>
                <w:rStyle w:val="a5"/>
                <w:b w:val="0"/>
              </w:rPr>
            </w:pPr>
            <w:r w:rsidRPr="007F029D">
              <w:rPr>
                <w:rStyle w:val="a5"/>
                <w:b w:val="0"/>
              </w:rPr>
              <w:t>101,4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D20" w14:textId="383C46B5" w:rsidR="008F738C" w:rsidRPr="00997BB4" w:rsidRDefault="00D0528D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85,4</w:t>
            </w:r>
          </w:p>
          <w:p w14:paraId="3D9B9451" w14:textId="77777777" w:rsidR="0025230C" w:rsidRPr="00997BB4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A0A" w14:textId="6D85A113" w:rsidR="008F738C" w:rsidRPr="00997BB4" w:rsidRDefault="002372F3">
            <w:pPr>
              <w:pStyle w:val="a3"/>
              <w:rPr>
                <w:rStyle w:val="a5"/>
                <w:b w:val="0"/>
              </w:rPr>
            </w:pPr>
            <w:r w:rsidRPr="00997BB4">
              <w:rPr>
                <w:rStyle w:val="a5"/>
                <w:b w:val="0"/>
              </w:rPr>
              <w:t xml:space="preserve">  </w:t>
            </w:r>
            <w:r w:rsidR="00506B52" w:rsidRPr="00997BB4">
              <w:rPr>
                <w:rStyle w:val="a5"/>
                <w:b w:val="0"/>
              </w:rPr>
              <w:t>-</w:t>
            </w:r>
            <w:r w:rsidR="00FC4A3E">
              <w:rPr>
                <w:rStyle w:val="a5"/>
                <w:b w:val="0"/>
              </w:rPr>
              <w:t>16</w:t>
            </w:r>
            <w:r w:rsidRPr="00997BB4">
              <w:rPr>
                <w:rStyle w:val="a5"/>
                <w:b w:val="0"/>
              </w:rPr>
              <w:t>п.п.</w:t>
            </w:r>
          </w:p>
          <w:p w14:paraId="4CA90777" w14:textId="77777777" w:rsidR="0025230C" w:rsidRPr="00997BB4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52A" w14:textId="0AFC7ED3" w:rsidR="008F738C" w:rsidRPr="002B09D4" w:rsidRDefault="008031A8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bCs/>
              </w:rPr>
              <w:t>И</w:t>
            </w:r>
            <w:r w:rsidRPr="008031A8">
              <w:rPr>
                <w:bCs/>
              </w:rPr>
              <w:t xml:space="preserve">ндекс промышленного производства к предыдущему году </w:t>
            </w:r>
            <w:r>
              <w:rPr>
                <w:bCs/>
              </w:rPr>
              <w:t xml:space="preserve">составил в </w:t>
            </w:r>
            <w:r w:rsidR="009178E5">
              <w:rPr>
                <w:bCs/>
              </w:rPr>
              <w:t>2021</w:t>
            </w:r>
            <w:r>
              <w:rPr>
                <w:bCs/>
              </w:rPr>
              <w:t xml:space="preserve"> году 85,4 процента, с</w:t>
            </w:r>
            <w:r w:rsidR="00506B52" w:rsidRPr="002B09D4">
              <w:rPr>
                <w:rStyle w:val="a5"/>
                <w:b w:val="0"/>
              </w:rPr>
              <w:t xml:space="preserve">нижение </w:t>
            </w:r>
            <w:r w:rsidR="00BF1A37" w:rsidRPr="002B09D4">
              <w:rPr>
                <w:rStyle w:val="a5"/>
                <w:b w:val="0"/>
              </w:rPr>
              <w:t xml:space="preserve">показателя </w:t>
            </w:r>
            <w:r w:rsidR="0073271B" w:rsidRPr="002B09D4">
              <w:rPr>
                <w:rStyle w:val="a5"/>
                <w:b w:val="0"/>
              </w:rPr>
              <w:t xml:space="preserve">связано с </w:t>
            </w:r>
            <w:r w:rsidR="00506B52" w:rsidRPr="002B09D4">
              <w:rPr>
                <w:rStyle w:val="a5"/>
                <w:b w:val="0"/>
              </w:rPr>
              <w:t>уменьшением</w:t>
            </w:r>
            <w:r w:rsidR="002B09D4" w:rsidRPr="002B09D4">
              <w:rPr>
                <w:rStyle w:val="a5"/>
                <w:b w:val="0"/>
              </w:rPr>
              <w:t xml:space="preserve"> объема</w:t>
            </w:r>
            <w:r w:rsidR="00506B52" w:rsidRPr="002B09D4">
              <w:rPr>
                <w:rStyle w:val="a5"/>
                <w:b w:val="0"/>
              </w:rPr>
              <w:t xml:space="preserve"> </w:t>
            </w:r>
            <w:r w:rsidR="0073271B" w:rsidRPr="002B09D4">
              <w:rPr>
                <w:rStyle w:val="a5"/>
                <w:b w:val="0"/>
              </w:rPr>
              <w:t>производства в отрасли обрабатывающи</w:t>
            </w:r>
            <w:r w:rsidR="00F46226" w:rsidRPr="002B09D4">
              <w:rPr>
                <w:rStyle w:val="a5"/>
                <w:b w:val="0"/>
              </w:rPr>
              <w:t>е</w:t>
            </w:r>
            <w:r w:rsidR="0073271B" w:rsidRPr="002B09D4">
              <w:rPr>
                <w:rStyle w:val="a5"/>
                <w:b w:val="0"/>
              </w:rPr>
              <w:t xml:space="preserve"> производства</w:t>
            </w:r>
            <w:r w:rsidR="00F46226" w:rsidRPr="002B09D4">
              <w:rPr>
                <w:rStyle w:val="a5"/>
                <w:b w:val="0"/>
              </w:rPr>
              <w:t xml:space="preserve"> </w:t>
            </w:r>
            <w:r w:rsidR="0073271B" w:rsidRPr="002B09D4">
              <w:rPr>
                <w:rStyle w:val="a5"/>
                <w:b w:val="0"/>
              </w:rPr>
              <w:t>- (производство пищевых продуктов).</w:t>
            </w:r>
            <w:r>
              <w:rPr>
                <w:rStyle w:val="a5"/>
                <w:b w:val="0"/>
              </w:rPr>
              <w:t xml:space="preserve"> </w:t>
            </w:r>
            <w:r w:rsidRPr="008031A8">
              <w:rPr>
                <w:rStyle w:val="a5"/>
                <w:b w:val="0"/>
              </w:rPr>
              <w:t>Так</w:t>
            </w:r>
            <w:r>
              <w:rPr>
                <w:rStyle w:val="a5"/>
                <w:b w:val="0"/>
              </w:rPr>
              <w:t>,</w:t>
            </w:r>
            <w:r w:rsidRPr="008031A8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 xml:space="preserve">в АО «Кшенский сахарный комбинат» </w:t>
            </w:r>
            <w:r w:rsidRPr="008031A8">
              <w:rPr>
                <w:rStyle w:val="a5"/>
                <w:b w:val="0"/>
                <w:bCs w:val="0"/>
              </w:rPr>
              <w:t>п</w:t>
            </w:r>
            <w:r>
              <w:rPr>
                <w:rStyle w:val="a5"/>
                <w:b w:val="0"/>
              </w:rPr>
              <w:t>роизведено 53,5</w:t>
            </w:r>
            <w:r>
              <w:rPr>
                <w:rFonts w:eastAsia="Calibri"/>
                <w:lang w:eastAsia="en-US"/>
              </w:rPr>
              <w:t xml:space="preserve"> тыс. </w:t>
            </w:r>
            <w:r>
              <w:rPr>
                <w:rFonts w:eastAsia="Calibri"/>
                <w:lang w:eastAsia="en-US"/>
              </w:rPr>
              <w:lastRenderedPageBreak/>
              <w:t>тонн сахара, что на 26,5 тыс. тонн меньше прогнозируемого и на 10,7 тыс. тонн меньше уровня предыдущего года.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312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0449A722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CBF6" w14:textId="77777777"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801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DD2" w14:textId="77777777"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ADD" w14:textId="77777777"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781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3D2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5D3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0500A0F2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70E9" w14:textId="77777777"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5EE7" w14:textId="77777777"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FF7" w14:textId="5D22511F" w:rsidR="008F738C" w:rsidRDefault="006A2C43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305E51">
              <w:rPr>
                <w:rStyle w:val="a5"/>
                <w:b w:val="0"/>
              </w:rPr>
              <w:t>5</w:t>
            </w:r>
            <w:r>
              <w:rPr>
                <w:rStyle w:val="a5"/>
                <w:b w:val="0"/>
              </w:rPr>
              <w:t>3,</w:t>
            </w:r>
            <w:r w:rsidR="00305E51">
              <w:rPr>
                <w:rStyle w:val="a5"/>
                <w:b w:val="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DE0" w14:textId="31DC53A4" w:rsidR="008F738C" w:rsidRDefault="00506B52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D0528D">
              <w:rPr>
                <w:rStyle w:val="a5"/>
                <w:b w:val="0"/>
              </w:rPr>
              <w:t>27,5</w:t>
            </w:r>
          </w:p>
          <w:p w14:paraId="2C94E75E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727" w14:textId="73BE10DA" w:rsidR="0025230C" w:rsidRDefault="002372F3" w:rsidP="00FC4A3E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-</w:t>
            </w:r>
            <w:r w:rsidR="00FC4A3E">
              <w:rPr>
                <w:rStyle w:val="a5"/>
                <w:b w:val="0"/>
              </w:rPr>
              <w:t>26,0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DA0" w14:textId="1C5C22E2" w:rsidR="006D6C38" w:rsidRDefault="00F87B0F" w:rsidP="000B64D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E172AA">
              <w:rPr>
                <w:rStyle w:val="a5"/>
                <w:b w:val="0"/>
              </w:rPr>
              <w:t>В связи с изменением структуры заказчиков снизился объем отгруженной продукции</w:t>
            </w:r>
            <w:r w:rsidR="008278FF" w:rsidRPr="00E172AA">
              <w:rPr>
                <w:rStyle w:val="a5"/>
                <w:b w:val="0"/>
              </w:rPr>
              <w:t xml:space="preserve"> </w:t>
            </w:r>
            <w:r w:rsidR="005B6A63" w:rsidRPr="00E172AA">
              <w:rPr>
                <w:rStyle w:val="a5"/>
                <w:b w:val="0"/>
              </w:rPr>
              <w:t>в ООО «Пластимпульс».</w:t>
            </w:r>
            <w:r w:rsidR="00E172AA">
              <w:rPr>
                <w:rStyle w:val="a5"/>
                <w:b w:val="0"/>
              </w:rPr>
              <w:t xml:space="preserve"> На предприятии отгружается 11 видов тугоплавких глин</w:t>
            </w:r>
            <w:r w:rsidR="009178E5">
              <w:rPr>
                <w:rStyle w:val="a5"/>
                <w:b w:val="0"/>
              </w:rPr>
              <w:t xml:space="preserve"> </w:t>
            </w:r>
            <w:r w:rsidR="009178E5" w:rsidRPr="009178E5">
              <w:rPr>
                <w:rStyle w:val="a5"/>
                <w:b w:val="0"/>
                <w:bCs w:val="0"/>
              </w:rPr>
              <w:t>по различным ценам</w:t>
            </w:r>
            <w:r w:rsidR="00E172AA">
              <w:rPr>
                <w:rStyle w:val="a5"/>
                <w:b w:val="0"/>
              </w:rPr>
              <w:t xml:space="preserve">. </w:t>
            </w:r>
            <w:r w:rsidR="005B6A63" w:rsidRPr="00E172AA">
              <w:rPr>
                <w:rStyle w:val="a5"/>
                <w:b w:val="0"/>
              </w:rPr>
              <w:t>В 20</w:t>
            </w:r>
            <w:r w:rsidR="00997BB4" w:rsidRPr="00E172AA">
              <w:rPr>
                <w:rStyle w:val="a5"/>
                <w:b w:val="0"/>
              </w:rPr>
              <w:t>2</w:t>
            </w:r>
            <w:r w:rsidR="00E0060F" w:rsidRPr="00E172AA">
              <w:rPr>
                <w:rStyle w:val="a5"/>
                <w:b w:val="0"/>
              </w:rPr>
              <w:t>1</w:t>
            </w:r>
            <w:r w:rsidR="005B6A63" w:rsidRPr="00E172AA">
              <w:rPr>
                <w:rStyle w:val="a5"/>
                <w:b w:val="0"/>
              </w:rPr>
              <w:t xml:space="preserve"> году </w:t>
            </w:r>
            <w:r w:rsidR="00E0060F" w:rsidRPr="00E172AA">
              <w:rPr>
                <w:rStyle w:val="a5"/>
                <w:b w:val="0"/>
              </w:rPr>
              <w:t>отгрузка</w:t>
            </w:r>
            <w:r w:rsidR="008278FF" w:rsidRPr="00E172AA">
              <w:rPr>
                <w:rStyle w:val="a5"/>
                <w:b w:val="0"/>
              </w:rPr>
              <w:t xml:space="preserve"> тугоплавкой глины</w:t>
            </w:r>
            <w:r w:rsidR="00D55CCA" w:rsidRPr="00E172AA">
              <w:rPr>
                <w:rStyle w:val="a5"/>
                <w:b w:val="0"/>
              </w:rPr>
              <w:t xml:space="preserve"> </w:t>
            </w:r>
            <w:r w:rsidR="00E0060F" w:rsidRPr="00E172AA">
              <w:rPr>
                <w:rStyle w:val="a5"/>
                <w:b w:val="0"/>
              </w:rPr>
              <w:t>осуществлялась в соответствии с заявками</w:t>
            </w:r>
            <w:r w:rsidR="008620C3">
              <w:rPr>
                <w:rStyle w:val="a5"/>
                <w:b w:val="0"/>
              </w:rPr>
              <w:t xml:space="preserve"> </w:t>
            </w:r>
            <w:r w:rsidR="008620C3" w:rsidRPr="008620C3">
              <w:rPr>
                <w:rStyle w:val="a5"/>
                <w:b w:val="0"/>
                <w:bCs w:val="0"/>
              </w:rPr>
              <w:t>заказчиков</w:t>
            </w:r>
            <w:r w:rsidR="00E172AA">
              <w:rPr>
                <w:rStyle w:val="a5"/>
                <w:b w:val="0"/>
              </w:rPr>
              <w:t xml:space="preserve">, наибольшим спросом пользовалась глина по низким ценам. </w:t>
            </w:r>
          </w:p>
          <w:p w14:paraId="37F1AA9C" w14:textId="0A8409D4" w:rsidR="008F738C" w:rsidRPr="00E172AA" w:rsidRDefault="009178E5" w:rsidP="000B64D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9178E5">
              <w:rPr>
                <w:rStyle w:val="a5"/>
                <w:b w:val="0"/>
              </w:rPr>
              <w:t>За год</w:t>
            </w:r>
            <w:r w:rsidR="00997BB4" w:rsidRPr="00E172AA">
              <w:rPr>
                <w:rStyle w:val="a5"/>
                <w:b w:val="0"/>
              </w:rPr>
              <w:t xml:space="preserve"> добыто </w:t>
            </w:r>
            <w:r w:rsidR="00E0060F" w:rsidRPr="00E172AA">
              <w:rPr>
                <w:rStyle w:val="a5"/>
                <w:b w:val="0"/>
              </w:rPr>
              <w:t>195,4</w:t>
            </w:r>
            <w:r w:rsidR="00997BB4" w:rsidRPr="00E172AA">
              <w:rPr>
                <w:rStyle w:val="a5"/>
                <w:b w:val="0"/>
              </w:rPr>
              <w:t xml:space="preserve"> тыс. тонн глин, что на </w:t>
            </w:r>
            <w:r w:rsidR="00E172AA" w:rsidRPr="00E172AA">
              <w:rPr>
                <w:rStyle w:val="a5"/>
                <w:b w:val="0"/>
              </w:rPr>
              <w:t>24,6</w:t>
            </w:r>
            <w:r w:rsidR="00997BB4" w:rsidRPr="00E172AA">
              <w:rPr>
                <w:rStyle w:val="a5"/>
                <w:b w:val="0"/>
              </w:rPr>
              <w:t xml:space="preserve"> тыс. тонн меньше прогнозируемого</w:t>
            </w:r>
            <w:r w:rsidR="00C319A4">
              <w:rPr>
                <w:rStyle w:val="a5"/>
                <w:b w:val="0"/>
              </w:rPr>
              <w:t xml:space="preserve"> и на 5,9 тыс. тонн больше прошлогоднего</w:t>
            </w:r>
            <w:r w:rsidR="00997BB4" w:rsidRPr="00E172AA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B89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38C8CA70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2628" w14:textId="77777777"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6F87" w14:textId="77777777" w:rsidR="008F738C" w:rsidRDefault="008F738C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ADA" w14:textId="4A01D20F" w:rsidR="008F738C" w:rsidRDefault="00D21297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</w:t>
            </w:r>
            <w:r w:rsidR="006A2C43">
              <w:rPr>
                <w:rStyle w:val="a5"/>
                <w:b w:val="0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880" w14:textId="67ADE046" w:rsidR="008F738C" w:rsidRDefault="00804B69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D0528D">
              <w:rPr>
                <w:rStyle w:val="a5"/>
                <w:b w:val="0"/>
              </w:rPr>
              <w:t>3,1</w:t>
            </w:r>
          </w:p>
          <w:p w14:paraId="76315F07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926" w14:textId="1B80088B" w:rsidR="0025230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</w:t>
            </w:r>
            <w:r w:rsidR="00FC4A3E">
              <w:rPr>
                <w:rStyle w:val="a5"/>
                <w:b w:val="0"/>
              </w:rPr>
              <w:t>+3,1</w:t>
            </w:r>
            <w:r>
              <w:rPr>
                <w:rStyle w:val="a5"/>
                <w:b w:val="0"/>
              </w:rPr>
              <w:t xml:space="preserve"> п.п.</w:t>
            </w:r>
          </w:p>
          <w:p w14:paraId="24F56F84" w14:textId="19D47AC4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654" w14:textId="6AF2CE47" w:rsidR="008F738C" w:rsidRDefault="000B64DD" w:rsidP="000B64D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 2021 году объем </w:t>
            </w:r>
            <w:r w:rsidR="009178E5" w:rsidRPr="009178E5">
              <w:rPr>
                <w:rStyle w:val="a5"/>
                <w:b w:val="0"/>
              </w:rPr>
              <w:t>отгрузки</w:t>
            </w:r>
            <w:r>
              <w:rPr>
                <w:rStyle w:val="a5"/>
                <w:b w:val="0"/>
              </w:rPr>
              <w:t xml:space="preserve"> глины вырос на 3,1 процента </w:t>
            </w:r>
            <w:r w:rsidR="00616ABA">
              <w:rPr>
                <w:rStyle w:val="a5"/>
                <w:b w:val="0"/>
              </w:rPr>
              <w:t>в</w:t>
            </w:r>
            <w:r w:rsidR="00616ABA">
              <w:rPr>
                <w:rStyle w:val="a5"/>
              </w:rPr>
              <w:t xml:space="preserve"> </w:t>
            </w:r>
            <w:r w:rsidR="00616ABA" w:rsidRPr="00616ABA">
              <w:rPr>
                <w:rStyle w:val="a5"/>
                <w:b w:val="0"/>
                <w:bCs w:val="0"/>
              </w:rPr>
              <w:t>сопоставимых ценах</w:t>
            </w:r>
            <w:r w:rsidR="00616ABA">
              <w:rPr>
                <w:rStyle w:val="a5"/>
              </w:rPr>
              <w:t xml:space="preserve"> </w:t>
            </w:r>
            <w:r>
              <w:rPr>
                <w:rStyle w:val="a5"/>
                <w:b w:val="0"/>
              </w:rPr>
              <w:t>к уровню предыдущего года.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A60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5AA94D2B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044E" w14:textId="77777777" w:rsidR="008F738C" w:rsidRDefault="008F738C">
            <w:pPr>
              <w:pStyle w:val="a3"/>
            </w:pPr>
            <w:r>
              <w:rPr>
                <w:rStyle w:val="a5"/>
              </w:rPr>
              <w:t>производство пищевых продуктов, включая напитки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E11A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8833" w14:textId="415CC0DC" w:rsidR="008F738C" w:rsidRPr="000B64DD" w:rsidRDefault="00305E51" w:rsidP="00FE2533">
            <w:pPr>
              <w:pStyle w:val="a3"/>
              <w:jc w:val="center"/>
              <w:rPr>
                <w:rStyle w:val="a5"/>
                <w:b w:val="0"/>
              </w:rPr>
            </w:pPr>
            <w:r w:rsidRPr="000B64DD">
              <w:rPr>
                <w:rStyle w:val="a5"/>
                <w:b w:val="0"/>
              </w:rPr>
              <w:t>2005,7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9A1" w14:textId="0C8B84F0" w:rsidR="008F738C" w:rsidRDefault="00D0528D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2756,5</w:t>
            </w:r>
          </w:p>
          <w:p w14:paraId="2AA2CBCF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144" w14:textId="3453EFC3" w:rsidR="008F738C" w:rsidRDefault="00FC4A3E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+750,8</w:t>
            </w:r>
          </w:p>
          <w:p w14:paraId="1778E8F8" w14:textId="77777777" w:rsidR="0025230C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EB7" w14:textId="26A37F45" w:rsidR="008F738C" w:rsidRDefault="00C50F08" w:rsidP="000B64D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</w:t>
            </w:r>
            <w:r w:rsidR="00073E44">
              <w:rPr>
                <w:rStyle w:val="a5"/>
                <w:b w:val="0"/>
              </w:rPr>
              <w:t>велич</w:t>
            </w:r>
            <w:r w:rsidR="00EE0DD1">
              <w:rPr>
                <w:rStyle w:val="a5"/>
                <w:b w:val="0"/>
              </w:rPr>
              <w:t xml:space="preserve">ение </w:t>
            </w:r>
            <w:r>
              <w:rPr>
                <w:rStyle w:val="a5"/>
                <w:b w:val="0"/>
              </w:rPr>
              <w:t xml:space="preserve">показателя </w:t>
            </w:r>
            <w:r w:rsidR="0006102C">
              <w:rPr>
                <w:rStyle w:val="a5"/>
                <w:b w:val="0"/>
              </w:rPr>
              <w:t xml:space="preserve">против прогнозируемого значения </w:t>
            </w:r>
            <w:r>
              <w:rPr>
                <w:rStyle w:val="a5"/>
                <w:b w:val="0"/>
              </w:rPr>
              <w:t>связано с</w:t>
            </w:r>
            <w:r w:rsidR="001636ED">
              <w:rPr>
                <w:rStyle w:val="a5"/>
                <w:b w:val="0"/>
              </w:rPr>
              <w:t xml:space="preserve"> ростом цен реализации сахара</w:t>
            </w:r>
            <w:r w:rsidR="00094C69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3EF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57E7CC08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4031" w14:textId="77777777"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BE8" w14:textId="77777777" w:rsidR="008F738C" w:rsidRDefault="008F738C">
            <w:pPr>
              <w:pStyle w:val="a3"/>
            </w:pPr>
            <w:r>
              <w:t>%</w:t>
            </w:r>
          </w:p>
          <w:p w14:paraId="6483D7C1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E659" w14:textId="53620EC6" w:rsidR="008F738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101,</w:t>
            </w:r>
            <w:r w:rsidR="00305E51">
              <w:rPr>
                <w:rStyle w:val="a5"/>
                <w:b w:val="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900" w14:textId="7B77F3BB" w:rsidR="008F738C" w:rsidRDefault="00D0528D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83,3</w:t>
            </w:r>
          </w:p>
          <w:p w14:paraId="252B1895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EF8" w14:textId="184F0923" w:rsidR="008F738C" w:rsidRDefault="00414D4E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FC4A3E">
              <w:rPr>
                <w:rStyle w:val="a5"/>
                <w:b w:val="0"/>
              </w:rPr>
              <w:t>18,2</w:t>
            </w:r>
            <w:r w:rsidR="002372F3">
              <w:rPr>
                <w:rStyle w:val="a5"/>
                <w:b w:val="0"/>
              </w:rPr>
              <w:t xml:space="preserve"> п.п.</w:t>
            </w:r>
          </w:p>
          <w:p w14:paraId="13C2B479" w14:textId="77777777" w:rsidR="0025230C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829" w14:textId="7B06F8B0" w:rsidR="008F738C" w:rsidRDefault="005B6A63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</w:t>
            </w:r>
            <w:r w:rsidR="00414D4E">
              <w:rPr>
                <w:rStyle w:val="a5"/>
                <w:b w:val="0"/>
              </w:rPr>
              <w:t>меньшение</w:t>
            </w:r>
            <w:r>
              <w:rPr>
                <w:rStyle w:val="a5"/>
                <w:b w:val="0"/>
              </w:rPr>
              <w:t xml:space="preserve"> связано</w:t>
            </w:r>
            <w:r w:rsidR="00CB1E09">
              <w:rPr>
                <w:rStyle w:val="a5"/>
                <w:b w:val="0"/>
              </w:rPr>
              <w:t xml:space="preserve"> с</w:t>
            </w:r>
            <w:r w:rsidR="00414D4E">
              <w:rPr>
                <w:rStyle w:val="a5"/>
                <w:b w:val="0"/>
              </w:rPr>
              <w:t>о снижением</w:t>
            </w:r>
            <w:r w:rsidR="00CB1E09">
              <w:rPr>
                <w:rStyle w:val="a5"/>
                <w:b w:val="0"/>
              </w:rPr>
              <w:t xml:space="preserve"> производства сахара в</w:t>
            </w:r>
            <w:r>
              <w:rPr>
                <w:rStyle w:val="a5"/>
                <w:b w:val="0"/>
              </w:rPr>
              <w:t xml:space="preserve"> АО «Кшенский сахарный комбинат»</w:t>
            </w:r>
            <w:r w:rsidR="001232AF">
              <w:rPr>
                <w:rStyle w:val="a5"/>
                <w:b w:val="0"/>
              </w:rPr>
              <w:t>. П</w:t>
            </w:r>
            <w:r w:rsidR="00C34136">
              <w:rPr>
                <w:rStyle w:val="a5"/>
                <w:b w:val="0"/>
              </w:rPr>
              <w:t xml:space="preserve">роизведено </w:t>
            </w:r>
            <w:r w:rsidR="00553182">
              <w:rPr>
                <w:rStyle w:val="a5"/>
                <w:b w:val="0"/>
              </w:rPr>
              <w:t>в 2021 году 53,5</w:t>
            </w:r>
            <w:r w:rsidR="00C34136">
              <w:rPr>
                <w:rFonts w:eastAsia="Calibri"/>
                <w:lang w:eastAsia="en-US"/>
              </w:rPr>
              <w:t xml:space="preserve"> тыс. тонн сахара или на </w:t>
            </w:r>
            <w:r w:rsidR="006F0AE9">
              <w:rPr>
                <w:rFonts w:eastAsia="Calibri"/>
                <w:lang w:eastAsia="en-US"/>
              </w:rPr>
              <w:t>26,</w:t>
            </w:r>
            <w:r w:rsidR="00594076">
              <w:rPr>
                <w:rFonts w:eastAsia="Calibri"/>
                <w:lang w:eastAsia="en-US"/>
              </w:rPr>
              <w:t>5</w:t>
            </w:r>
            <w:r w:rsidR="00C34136">
              <w:rPr>
                <w:rFonts w:eastAsia="Calibri"/>
                <w:lang w:eastAsia="en-US"/>
              </w:rPr>
              <w:t xml:space="preserve"> тыс. тонн меньше прогнозируемого</w:t>
            </w:r>
            <w:r w:rsidR="006F0AE9">
              <w:rPr>
                <w:rFonts w:eastAsia="Calibri"/>
                <w:lang w:eastAsia="en-US"/>
              </w:rPr>
              <w:t xml:space="preserve"> и на 10,7 тыс. тонн меньше уровня прошлого года</w:t>
            </w:r>
            <w:r w:rsidR="00C3413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6B3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13424E21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D89" w14:textId="77777777" w:rsidR="008F738C" w:rsidRDefault="008F738C">
            <w:pPr>
              <w:pStyle w:val="a3"/>
            </w:pPr>
            <w:r>
              <w:rPr>
                <w:rStyle w:val="a5"/>
              </w:rPr>
              <w:t>Производство основных видов продуктов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535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696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44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C6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475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DF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2129C28A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FC36" w14:textId="77777777" w:rsidR="008F738C" w:rsidRDefault="008F738C">
            <w:pPr>
              <w:pStyle w:val="a3"/>
            </w:pPr>
            <w:r>
              <w:lastRenderedPageBreak/>
              <w:t>Сахар-песок из сахарной свеклы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49C" w14:textId="77777777" w:rsidR="008F738C" w:rsidRDefault="008F738C">
            <w:pPr>
              <w:pStyle w:val="a3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FB37" w14:textId="0FC4DE9A" w:rsidR="008F738C" w:rsidRDefault="00305E51" w:rsidP="00ED1FB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80000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EF3" w14:textId="6ED6E599" w:rsidR="008F738C" w:rsidRDefault="00D0528D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53530</w:t>
            </w:r>
          </w:p>
          <w:p w14:paraId="31A1E58B" w14:textId="77777777" w:rsidR="0025230C" w:rsidRDefault="0025230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33D" w14:textId="275EECC5" w:rsidR="008F738C" w:rsidRDefault="008C6532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FC4A3E">
              <w:rPr>
                <w:rStyle w:val="a5"/>
                <w:b w:val="0"/>
              </w:rPr>
              <w:t>26470</w:t>
            </w:r>
          </w:p>
          <w:p w14:paraId="4B21C869" w14:textId="77777777" w:rsidR="0025230C" w:rsidRDefault="0025230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865" w14:textId="60AF401F" w:rsidR="008F738C" w:rsidRDefault="006F7EC6" w:rsidP="00B8755D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</w:t>
            </w:r>
            <w:r w:rsidR="008C6532">
              <w:rPr>
                <w:rStyle w:val="a5"/>
                <w:b w:val="0"/>
              </w:rPr>
              <w:t xml:space="preserve"> отклонение</w:t>
            </w:r>
            <w:r w:rsidR="002674B7">
              <w:rPr>
                <w:rStyle w:val="a5"/>
                <w:b w:val="0"/>
              </w:rPr>
              <w:t xml:space="preserve"> показателя повлиял</w:t>
            </w:r>
            <w:r w:rsidR="0009789F">
              <w:rPr>
                <w:rStyle w:val="a5"/>
                <w:b w:val="0"/>
              </w:rPr>
              <w:t xml:space="preserve">о </w:t>
            </w:r>
            <w:r w:rsidR="008C6532">
              <w:rPr>
                <w:rStyle w:val="a5"/>
                <w:b w:val="0"/>
              </w:rPr>
              <w:t xml:space="preserve">уменьшение производства и заготовки </w:t>
            </w:r>
            <w:r w:rsidR="0009789F">
              <w:rPr>
                <w:rStyle w:val="a5"/>
                <w:b w:val="0"/>
              </w:rPr>
              <w:t>са</w:t>
            </w:r>
            <w:r w:rsidR="002372F3">
              <w:rPr>
                <w:rStyle w:val="a5"/>
                <w:b w:val="0"/>
              </w:rPr>
              <w:t xml:space="preserve">харной свеклы в </w:t>
            </w:r>
            <w:r w:rsidR="008C6532">
              <w:rPr>
                <w:rStyle w:val="a5"/>
                <w:b w:val="0"/>
              </w:rPr>
              <w:t>20</w:t>
            </w:r>
            <w:r w:rsidR="00594076">
              <w:rPr>
                <w:rStyle w:val="a5"/>
                <w:b w:val="0"/>
              </w:rPr>
              <w:t>21</w:t>
            </w:r>
            <w:r w:rsidR="0009789F">
              <w:rPr>
                <w:rStyle w:val="a5"/>
                <w:b w:val="0"/>
              </w:rPr>
              <w:t xml:space="preserve"> год</w:t>
            </w:r>
            <w:r w:rsidR="008C6532">
              <w:rPr>
                <w:rStyle w:val="a5"/>
                <w:b w:val="0"/>
              </w:rPr>
              <w:t xml:space="preserve">у, </w:t>
            </w:r>
            <w:r w:rsidR="002372F3">
              <w:rPr>
                <w:rStyle w:val="a5"/>
                <w:b w:val="0"/>
              </w:rPr>
              <w:t>заготовлен</w:t>
            </w:r>
            <w:r w:rsidR="008C6532">
              <w:rPr>
                <w:rStyle w:val="a5"/>
                <w:b w:val="0"/>
              </w:rPr>
              <w:t xml:space="preserve">о </w:t>
            </w:r>
            <w:r w:rsidR="00594076">
              <w:rPr>
                <w:rStyle w:val="a5"/>
                <w:b w:val="0"/>
              </w:rPr>
              <w:t>342,8</w:t>
            </w:r>
            <w:r w:rsidR="008C6532">
              <w:rPr>
                <w:rStyle w:val="a5"/>
                <w:b w:val="0"/>
              </w:rPr>
              <w:t xml:space="preserve"> тыс. тонн</w:t>
            </w:r>
            <w:r w:rsidR="00542A3A">
              <w:rPr>
                <w:rStyle w:val="a5"/>
                <w:b w:val="0"/>
              </w:rPr>
              <w:t xml:space="preserve">, против прогнозируемого значения - </w:t>
            </w:r>
            <w:r w:rsidR="00594076">
              <w:rPr>
                <w:rStyle w:val="a5"/>
                <w:b w:val="0"/>
              </w:rPr>
              <w:t>608</w:t>
            </w:r>
            <w:r w:rsidR="00542A3A">
              <w:rPr>
                <w:rStyle w:val="a5"/>
                <w:b w:val="0"/>
              </w:rPr>
              <w:t xml:space="preserve"> тыс. тонн</w:t>
            </w:r>
            <w:r w:rsidR="00094C69">
              <w:rPr>
                <w:rStyle w:val="a5"/>
                <w:b w:val="0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C3E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525F0986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DDB5" w14:textId="77777777"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 xml:space="preserve">Объем реализации сельскохозяйственной продукции собственного производства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3DBA" w14:textId="77777777"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BB4C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  <w:p w14:paraId="32282B53" w14:textId="49F8485D" w:rsidR="0025230C" w:rsidRDefault="002455E5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4271,1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B64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  <w:p w14:paraId="52DD25CE" w14:textId="6634E21B" w:rsidR="0025230C" w:rsidRDefault="00D0528D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4721,7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ECF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  <w:p w14:paraId="69763F0C" w14:textId="660B57B9" w:rsidR="0025230C" w:rsidRDefault="00542A3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FC4A3E">
              <w:rPr>
                <w:rStyle w:val="a5"/>
                <w:b w:val="0"/>
              </w:rPr>
              <w:t>450,6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D29" w14:textId="625A7B9D" w:rsidR="00027FF0" w:rsidRDefault="00027FF0" w:rsidP="0081025C">
            <w:pPr>
              <w:suppressAutoHyphens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Отклонение от прогнозируемого значения составило 450,6 млн. рублей</w:t>
            </w:r>
            <w:r w:rsidR="008620C3">
              <w:rPr>
                <w:rStyle w:val="a5"/>
                <w:b w:val="0"/>
              </w:rPr>
              <w:t xml:space="preserve"> У</w:t>
            </w:r>
            <w:r w:rsidR="00542A3A">
              <w:rPr>
                <w:rStyle w:val="a5"/>
                <w:b w:val="0"/>
              </w:rPr>
              <w:t xml:space="preserve">величение </w:t>
            </w:r>
            <w:r w:rsidR="00594D1D">
              <w:rPr>
                <w:rStyle w:val="a5"/>
                <w:b w:val="0"/>
              </w:rPr>
              <w:t>показателя по объему реализации сельскохозяйственной продукции собственного производства</w:t>
            </w:r>
            <w:r w:rsidR="00BB4749">
              <w:rPr>
                <w:rStyle w:val="a5"/>
                <w:b w:val="0"/>
              </w:rPr>
              <w:t xml:space="preserve"> </w:t>
            </w:r>
            <w:r w:rsidR="00530243">
              <w:rPr>
                <w:rStyle w:val="a5"/>
                <w:b w:val="0"/>
              </w:rPr>
              <w:t xml:space="preserve">от прогнозируемого значения </w:t>
            </w:r>
            <w:r w:rsidR="00594D1D">
              <w:rPr>
                <w:rStyle w:val="a5"/>
                <w:b w:val="0"/>
              </w:rPr>
              <w:t>связано с</w:t>
            </w:r>
            <w:r w:rsidR="00542A3A">
              <w:rPr>
                <w:rStyle w:val="a5"/>
                <w:b w:val="0"/>
              </w:rPr>
              <w:t xml:space="preserve"> ростом</w:t>
            </w:r>
            <w:r w:rsidR="00A27C32">
              <w:rPr>
                <w:rStyle w:val="a5"/>
                <w:b w:val="0"/>
              </w:rPr>
              <w:t xml:space="preserve"> цен</w:t>
            </w:r>
            <w:r w:rsidR="00594D1D">
              <w:rPr>
                <w:rStyle w:val="a5"/>
                <w:b w:val="0"/>
              </w:rPr>
              <w:t xml:space="preserve"> </w:t>
            </w:r>
            <w:r w:rsidR="00A27C32">
              <w:rPr>
                <w:rStyle w:val="a5"/>
                <w:b w:val="0"/>
              </w:rPr>
              <w:t>реализации</w:t>
            </w:r>
            <w:r w:rsidR="00530243">
              <w:rPr>
                <w:rStyle w:val="a5"/>
                <w:b w:val="0"/>
              </w:rPr>
              <w:t xml:space="preserve"> на сельхо</w:t>
            </w:r>
            <w:r w:rsidR="008620C3">
              <w:rPr>
                <w:rStyle w:val="a5"/>
                <w:b w:val="0"/>
              </w:rPr>
              <w:t>з</w:t>
            </w:r>
            <w:r w:rsidR="00530243">
              <w:rPr>
                <w:rStyle w:val="a5"/>
                <w:b w:val="0"/>
              </w:rPr>
              <w:t>продукцию</w:t>
            </w:r>
            <w:r w:rsidR="00BB068B">
              <w:rPr>
                <w:rStyle w:val="a5"/>
                <w:b w:val="0"/>
              </w:rPr>
              <w:t xml:space="preserve"> в отчетном году</w:t>
            </w:r>
            <w:r w:rsidR="00530243">
              <w:rPr>
                <w:rStyle w:val="a5"/>
                <w:b w:val="0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E25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337C1491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297B" w14:textId="77777777"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851" w14:textId="77777777" w:rsidR="008F738C" w:rsidRDefault="008F738C">
            <w:pPr>
              <w:pStyle w:val="a3"/>
            </w:pPr>
            <w:r>
              <w:t>%</w:t>
            </w:r>
          </w:p>
          <w:p w14:paraId="0E0AC3F4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2A07" w14:textId="2E9454C4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2455E5">
              <w:rPr>
                <w:rStyle w:val="a5"/>
                <w:b w:val="0"/>
              </w:rPr>
              <w:t>1,6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5D6" w14:textId="09544D8B" w:rsidR="008F738C" w:rsidRPr="00153477" w:rsidRDefault="00D0528D" w:rsidP="00D35A1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83,4</w:t>
            </w:r>
          </w:p>
          <w:p w14:paraId="17794DAC" w14:textId="77777777" w:rsidR="00A03BEC" w:rsidRPr="00153477" w:rsidRDefault="00A03BEC" w:rsidP="00D35A16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B8A" w14:textId="2823E185" w:rsidR="008F738C" w:rsidRPr="00153477" w:rsidRDefault="00FC4A3E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-18,2</w:t>
            </w:r>
            <w:r w:rsidR="00A27C32" w:rsidRPr="00153477">
              <w:rPr>
                <w:rStyle w:val="a5"/>
                <w:b w:val="0"/>
              </w:rPr>
              <w:t xml:space="preserve"> п.п.</w:t>
            </w:r>
          </w:p>
          <w:p w14:paraId="20E6EE9F" w14:textId="77777777" w:rsidR="00A03BEC" w:rsidRPr="00153477" w:rsidRDefault="00A03BE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DE3" w14:textId="60874E0B" w:rsidR="008F738C" w:rsidRDefault="00571E35" w:rsidP="0081025C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Снижение</w:t>
            </w:r>
            <w:r w:rsidR="004B1511" w:rsidRPr="004B1511">
              <w:rPr>
                <w:rStyle w:val="a5"/>
                <w:b w:val="0"/>
              </w:rPr>
              <w:t xml:space="preserve"> </w:t>
            </w:r>
            <w:r w:rsidR="00B8755D">
              <w:rPr>
                <w:rStyle w:val="a5"/>
                <w:b w:val="0"/>
              </w:rPr>
              <w:t>показателя в связи с</w:t>
            </w:r>
            <w:r>
              <w:rPr>
                <w:rStyle w:val="a5"/>
                <w:b w:val="0"/>
              </w:rPr>
              <w:t xml:space="preserve"> сокращением объема производства </w:t>
            </w:r>
            <w:r w:rsidR="00121913">
              <w:rPr>
                <w:rStyle w:val="a5"/>
                <w:b w:val="0"/>
              </w:rPr>
              <w:t>сельскохозяйственной продукции</w:t>
            </w:r>
            <w:r w:rsidR="004A429E">
              <w:rPr>
                <w:rStyle w:val="a5"/>
                <w:b w:val="0"/>
              </w:rPr>
              <w:t>.</w:t>
            </w:r>
            <w:r>
              <w:rPr>
                <w:rStyle w:val="a5"/>
                <w:b w:val="0"/>
              </w:rPr>
              <w:t xml:space="preserve"> В </w:t>
            </w:r>
            <w:r w:rsidR="003F022F">
              <w:rPr>
                <w:rStyle w:val="a5"/>
                <w:b w:val="0"/>
              </w:rPr>
              <w:t xml:space="preserve">2021 году в </w:t>
            </w:r>
            <w:r>
              <w:rPr>
                <w:rStyle w:val="a5"/>
                <w:b w:val="0"/>
              </w:rPr>
              <w:t>связи с неблагоприятными погодными условиями произошла гибель озим</w:t>
            </w:r>
            <w:r w:rsidR="003F022F">
              <w:rPr>
                <w:rStyle w:val="a5"/>
                <w:b w:val="0"/>
              </w:rPr>
              <w:t>ой</w:t>
            </w:r>
            <w:r>
              <w:rPr>
                <w:rStyle w:val="a5"/>
                <w:b w:val="0"/>
              </w:rPr>
              <w:t xml:space="preserve"> пшеницы на площади более 10 тыс.</w:t>
            </w:r>
            <w:r w:rsidR="0081025C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гектаров, что сказалось на недоборе урожая. Зерна произвели 194</w:t>
            </w:r>
            <w:r w:rsidR="00DE7A81">
              <w:rPr>
                <w:rStyle w:val="a5"/>
                <w:b w:val="0"/>
              </w:rPr>
              <w:t>,2</w:t>
            </w:r>
            <w:r>
              <w:rPr>
                <w:rStyle w:val="a5"/>
                <w:b w:val="0"/>
              </w:rPr>
              <w:t xml:space="preserve"> тыс. тонн, что на 63 тыс. тонн меньше уровня предыдущего года</w:t>
            </w:r>
            <w:r w:rsidR="0081025C">
              <w:rPr>
                <w:rStyle w:val="a5"/>
                <w:b w:val="0"/>
              </w:rPr>
              <w:t>.</w:t>
            </w:r>
          </w:p>
          <w:p w14:paraId="565D1A29" w14:textId="32D89907" w:rsidR="0081025C" w:rsidRDefault="003F022F" w:rsidP="0081025C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 результате т</w:t>
            </w:r>
            <w:r w:rsidR="0081025C">
              <w:rPr>
                <w:rStyle w:val="a5"/>
                <w:b w:val="0"/>
              </w:rPr>
              <w:t xml:space="preserve">емп снижения выручки от реализации сельхозпродукции </w:t>
            </w:r>
            <w:r>
              <w:rPr>
                <w:rStyle w:val="a5"/>
                <w:b w:val="0"/>
              </w:rPr>
              <w:t xml:space="preserve">в 2021 году </w:t>
            </w:r>
            <w:r w:rsidR="0081025C">
              <w:rPr>
                <w:rStyle w:val="a5"/>
                <w:b w:val="0"/>
              </w:rPr>
              <w:t>составил 83,4 процента в сопоставимых ценах</w:t>
            </w:r>
            <w:r w:rsidR="00BB068B">
              <w:rPr>
                <w:rStyle w:val="a5"/>
                <w:b w:val="0"/>
              </w:rPr>
              <w:t xml:space="preserve"> к уровню </w:t>
            </w:r>
            <w:r w:rsidR="001E0541">
              <w:rPr>
                <w:rStyle w:val="a5"/>
                <w:b w:val="0"/>
              </w:rPr>
              <w:t>2020 года</w:t>
            </w:r>
            <w:r w:rsidR="0081025C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CE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1FCC443B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C40F" w14:textId="77777777"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Производство основных видов сельскохозяйственной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54EF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45D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ED2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2BB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DBF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2F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01B809A9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40A1" w14:textId="77777777"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F58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A60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2B0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D4C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1C3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7EB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61A5448A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5278" w14:textId="77777777" w:rsidR="008F738C" w:rsidRDefault="008F738C">
            <w:pPr>
              <w:pStyle w:val="a3"/>
            </w:pPr>
            <w:r>
              <w:lastRenderedPageBreak/>
              <w:t>зерно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704F" w14:textId="77777777" w:rsidR="008F738C" w:rsidRDefault="008F738C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F56" w14:textId="2594D11C" w:rsidR="008F738C" w:rsidRDefault="0025230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="002455E5">
              <w:rPr>
                <w:rStyle w:val="a5"/>
                <w:b w:val="0"/>
              </w:rPr>
              <w:t>42,4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D1C" w14:textId="6A5034EC" w:rsidR="008F738C" w:rsidRPr="00E20E0E" w:rsidRDefault="00E84C0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194,2</w:t>
            </w:r>
          </w:p>
          <w:p w14:paraId="1E723070" w14:textId="77777777" w:rsidR="00A03BEC" w:rsidRPr="00E20E0E" w:rsidRDefault="00A03BE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66E" w14:textId="5FC80DFE" w:rsidR="008F738C" w:rsidRPr="00E20E0E" w:rsidRDefault="00856D12" w:rsidP="00A03BEC">
            <w:pPr>
              <w:pStyle w:val="a3"/>
              <w:rPr>
                <w:rStyle w:val="a5"/>
                <w:b w:val="0"/>
              </w:rPr>
            </w:pPr>
            <w:r w:rsidRPr="00E20E0E">
              <w:rPr>
                <w:rStyle w:val="a5"/>
                <w:b w:val="0"/>
              </w:rPr>
              <w:t xml:space="preserve">    </w:t>
            </w:r>
            <w:r w:rsidR="00FC4A3E">
              <w:rPr>
                <w:rStyle w:val="a5"/>
                <w:b w:val="0"/>
              </w:rPr>
              <w:t>-48,2</w:t>
            </w:r>
          </w:p>
          <w:p w14:paraId="5BD2A736" w14:textId="77777777" w:rsidR="00A03BEC" w:rsidRPr="00E20E0E" w:rsidRDefault="00A03BEC" w:rsidP="00A03BE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382" w14:textId="6B44F390" w:rsidR="000517C7" w:rsidRDefault="000517C7" w:rsidP="000517C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 2021 году з</w:t>
            </w:r>
            <w:r w:rsidR="00DE7A81" w:rsidRPr="00DE7A81">
              <w:rPr>
                <w:bCs/>
              </w:rPr>
              <w:t>ерна произвели 194,2 тыс. тонн, что на 63 тыс. тонн меньше уровня предыдущего года</w:t>
            </w:r>
            <w:r w:rsidR="00DE7A81">
              <w:rPr>
                <w:bCs/>
              </w:rPr>
              <w:t>, а в</w:t>
            </w:r>
            <w:r w:rsidR="00121913" w:rsidRPr="00E20E0E">
              <w:rPr>
                <w:rStyle w:val="a5"/>
                <w:b w:val="0"/>
              </w:rPr>
              <w:t xml:space="preserve"> сравнении с ранее прогнозируемым </w:t>
            </w:r>
            <w:r w:rsidR="00DE7A81">
              <w:rPr>
                <w:rStyle w:val="a5"/>
                <w:b w:val="0"/>
              </w:rPr>
              <w:t>н</w:t>
            </w:r>
            <w:r w:rsidR="00DE7A81">
              <w:rPr>
                <w:rStyle w:val="a5"/>
              </w:rPr>
              <w:t>а</w:t>
            </w:r>
            <w:r w:rsidR="00DE7A81">
              <w:rPr>
                <w:rStyle w:val="a5"/>
                <w:b w:val="0"/>
              </w:rPr>
              <w:t xml:space="preserve"> 48,2 тыс. тонн</w:t>
            </w:r>
            <w:r w:rsidR="00B50085">
              <w:rPr>
                <w:rStyle w:val="a5"/>
                <w:b w:val="0"/>
              </w:rPr>
              <w:t xml:space="preserve"> меньше</w:t>
            </w:r>
            <w:r w:rsidR="00B8755D">
              <w:rPr>
                <w:rStyle w:val="a5"/>
                <w:b w:val="0"/>
              </w:rPr>
              <w:t>.</w:t>
            </w:r>
            <w:r w:rsidR="00DE7A81" w:rsidRPr="00DE7A81">
              <w:rPr>
                <w:bCs/>
              </w:rPr>
              <w:t xml:space="preserve"> </w:t>
            </w:r>
          </w:p>
          <w:p w14:paraId="3B65A6DF" w14:textId="012782D9" w:rsidR="00DE7A81" w:rsidRPr="00EE181A" w:rsidRDefault="00DE7A81" w:rsidP="000517C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bCs/>
              </w:rPr>
              <w:t xml:space="preserve">Снижение </w:t>
            </w:r>
            <w:r w:rsidR="000517C7">
              <w:rPr>
                <w:bCs/>
              </w:rPr>
              <w:t xml:space="preserve">произошло </w:t>
            </w:r>
            <w:r>
              <w:rPr>
                <w:bCs/>
              </w:rPr>
              <w:t>в</w:t>
            </w:r>
            <w:r w:rsidRPr="00DE7A81">
              <w:rPr>
                <w:bCs/>
              </w:rPr>
              <w:t xml:space="preserve"> связи с гибель</w:t>
            </w:r>
            <w:r w:rsidR="00B50085">
              <w:rPr>
                <w:bCs/>
              </w:rPr>
              <w:t>ю</w:t>
            </w:r>
            <w:r w:rsidRPr="00DE7A81">
              <w:rPr>
                <w:bCs/>
              </w:rPr>
              <w:t xml:space="preserve"> озимой пшеницы на площади более 10 тыс. гектаров</w:t>
            </w:r>
            <w:r>
              <w:rPr>
                <w:bCs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43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520BD2A5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3E13" w14:textId="77777777" w:rsidR="00EE181A" w:rsidRDefault="00EE181A" w:rsidP="00EE181A">
            <w:pPr>
              <w:pStyle w:val="a3"/>
            </w:pPr>
            <w:r>
              <w:t>сахарная свекла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D82" w14:textId="77777777" w:rsidR="00EE181A" w:rsidRDefault="00EE181A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0D51" w14:textId="46C8CF09" w:rsidR="00EE181A" w:rsidRPr="00011190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011190">
              <w:rPr>
                <w:rStyle w:val="a5"/>
                <w:b w:val="0"/>
              </w:rPr>
              <w:t>3</w:t>
            </w:r>
            <w:r w:rsidR="002455E5">
              <w:rPr>
                <w:rStyle w:val="a5"/>
                <w:b w:val="0"/>
              </w:rPr>
              <w:t>12,0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524" w14:textId="79B2DEFD" w:rsidR="00EE181A" w:rsidRPr="00011190" w:rsidRDefault="00E84C0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231,2</w:t>
            </w:r>
          </w:p>
          <w:p w14:paraId="4D910250" w14:textId="77777777" w:rsidR="00A03BEC" w:rsidRPr="00011190" w:rsidRDefault="00A03BE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7E7" w14:textId="0B647509" w:rsidR="00EE181A" w:rsidRPr="00011190" w:rsidRDefault="00011190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011190">
              <w:rPr>
                <w:rStyle w:val="a5"/>
                <w:b w:val="0"/>
              </w:rPr>
              <w:t>-</w:t>
            </w:r>
            <w:r w:rsidR="0033789F">
              <w:rPr>
                <w:rStyle w:val="a5"/>
                <w:b w:val="0"/>
              </w:rPr>
              <w:t>80,8</w:t>
            </w:r>
          </w:p>
          <w:p w14:paraId="19C037E4" w14:textId="77777777" w:rsidR="00A03BEC" w:rsidRPr="00011190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9AD" w14:textId="1375260B" w:rsidR="00EE181A" w:rsidRPr="00011190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  <w:r w:rsidRPr="00011190">
              <w:rPr>
                <w:rStyle w:val="a5"/>
                <w:b w:val="0"/>
              </w:rPr>
              <w:t xml:space="preserve">На </w:t>
            </w:r>
            <w:r w:rsidR="00011190" w:rsidRPr="00011190">
              <w:rPr>
                <w:rStyle w:val="a5"/>
                <w:b w:val="0"/>
              </w:rPr>
              <w:t>снижение</w:t>
            </w:r>
            <w:r w:rsidRPr="00011190">
              <w:rPr>
                <w:rStyle w:val="a5"/>
                <w:b w:val="0"/>
              </w:rPr>
              <w:t xml:space="preserve"> </w:t>
            </w:r>
            <w:r w:rsidR="00243761" w:rsidRPr="00011190">
              <w:rPr>
                <w:rStyle w:val="a5"/>
                <w:b w:val="0"/>
              </w:rPr>
              <w:t xml:space="preserve">фактического </w:t>
            </w:r>
            <w:r w:rsidRPr="00011190">
              <w:rPr>
                <w:rStyle w:val="a5"/>
                <w:b w:val="0"/>
              </w:rPr>
              <w:t xml:space="preserve">показателя </w:t>
            </w:r>
            <w:r w:rsidR="00243761" w:rsidRPr="00011190">
              <w:rPr>
                <w:rStyle w:val="a5"/>
                <w:b w:val="0"/>
              </w:rPr>
              <w:t xml:space="preserve">против </w:t>
            </w:r>
            <w:r w:rsidR="005B5B9D" w:rsidRPr="00011190">
              <w:rPr>
                <w:rStyle w:val="a5"/>
                <w:b w:val="0"/>
              </w:rPr>
              <w:t xml:space="preserve">ранее </w:t>
            </w:r>
            <w:r w:rsidR="00243761" w:rsidRPr="00011190">
              <w:rPr>
                <w:rStyle w:val="a5"/>
                <w:b w:val="0"/>
              </w:rPr>
              <w:t>прогнозируемого</w:t>
            </w:r>
            <w:r w:rsidR="009728F1">
              <w:rPr>
                <w:rStyle w:val="a5"/>
                <w:b w:val="0"/>
              </w:rPr>
              <w:t xml:space="preserve"> значения</w:t>
            </w:r>
            <w:r w:rsidR="00243761" w:rsidRPr="00011190">
              <w:rPr>
                <w:rStyle w:val="a5"/>
                <w:b w:val="0"/>
              </w:rPr>
              <w:t xml:space="preserve"> </w:t>
            </w:r>
            <w:r w:rsidRPr="00011190">
              <w:rPr>
                <w:rStyle w:val="a5"/>
                <w:b w:val="0"/>
              </w:rPr>
              <w:t>повлиял</w:t>
            </w:r>
            <w:r w:rsidR="00011190" w:rsidRPr="00011190">
              <w:rPr>
                <w:rStyle w:val="a5"/>
                <w:b w:val="0"/>
              </w:rPr>
              <w:t>о изменение структуры посевных площадей</w:t>
            </w:r>
            <w:r w:rsidRPr="00011190">
              <w:rPr>
                <w:rStyle w:val="a5"/>
                <w:b w:val="0"/>
              </w:rPr>
              <w:t xml:space="preserve">. </w:t>
            </w:r>
            <w:r w:rsidR="005B5B9D" w:rsidRPr="00011190">
              <w:rPr>
                <w:rStyle w:val="a5"/>
                <w:b w:val="0"/>
              </w:rPr>
              <w:t>У</w:t>
            </w:r>
            <w:r w:rsidRPr="00011190">
              <w:rPr>
                <w:rStyle w:val="a5"/>
                <w:b w:val="0"/>
              </w:rPr>
              <w:t xml:space="preserve">рожай сахарной свеклы </w:t>
            </w:r>
            <w:r w:rsidR="007834E4" w:rsidRPr="00011190">
              <w:rPr>
                <w:rStyle w:val="a5"/>
                <w:b w:val="0"/>
              </w:rPr>
              <w:t>составил</w:t>
            </w:r>
            <w:r w:rsidRPr="00011190">
              <w:rPr>
                <w:rStyle w:val="a5"/>
                <w:b w:val="0"/>
              </w:rPr>
              <w:t xml:space="preserve"> </w:t>
            </w:r>
            <w:r w:rsidR="00D12A19">
              <w:rPr>
                <w:lang w:eastAsia="ar-SA"/>
              </w:rPr>
              <w:t>231,2</w:t>
            </w:r>
            <w:r w:rsidR="00011190" w:rsidRPr="00011190">
              <w:rPr>
                <w:lang w:eastAsia="ar-SA"/>
              </w:rPr>
              <w:t xml:space="preserve"> тыс. тонн, при средней урожайности </w:t>
            </w:r>
            <w:r w:rsidR="00D12A19">
              <w:rPr>
                <w:lang w:eastAsia="ar-SA"/>
              </w:rPr>
              <w:t>346,5</w:t>
            </w:r>
            <w:r w:rsidR="00011190" w:rsidRPr="00011190">
              <w:rPr>
                <w:lang w:eastAsia="ar-SA"/>
              </w:rPr>
              <w:t xml:space="preserve"> ц/га</w:t>
            </w:r>
            <w:r w:rsidR="007834E4" w:rsidRPr="00011190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65D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14:paraId="5A8521F1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B02" w14:textId="77777777" w:rsidR="0033583B" w:rsidRDefault="0033583B" w:rsidP="00EE181A">
            <w:pPr>
              <w:pStyle w:val="a3"/>
            </w:pPr>
            <w: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81D" w14:textId="77777777"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08F4" w14:textId="50998E39" w:rsidR="0033583B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6A2C43">
              <w:rPr>
                <w:rStyle w:val="a5"/>
                <w:b w:val="0"/>
              </w:rPr>
              <w:t>8,</w:t>
            </w:r>
            <w:r w:rsidR="002455E5">
              <w:rPr>
                <w:rStyle w:val="a5"/>
                <w:b w:val="0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900" w14:textId="12150132" w:rsidR="0033583B" w:rsidRDefault="00E262DF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</w:t>
            </w:r>
            <w:r w:rsidR="00E84C0C">
              <w:rPr>
                <w:rStyle w:val="a5"/>
                <w:b w:val="0"/>
                <w:szCs w:val="28"/>
              </w:rPr>
              <w:t>7,3</w:t>
            </w:r>
          </w:p>
          <w:p w14:paraId="6F61B653" w14:textId="77777777" w:rsidR="00A03BEC" w:rsidRPr="00CB003A" w:rsidRDefault="00A03BE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BA0" w14:textId="3374ADFC" w:rsidR="0033583B" w:rsidRDefault="008B3E40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33789F">
              <w:rPr>
                <w:rStyle w:val="a5"/>
                <w:b w:val="0"/>
              </w:rPr>
              <w:t>1,1</w:t>
            </w:r>
          </w:p>
          <w:p w14:paraId="183F6B24" w14:textId="77777777" w:rsidR="00A03BEC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DF887" w14:textId="733FC195"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Уменьшение показателя связано с сокращением поголовья коров </w:t>
            </w:r>
            <w:r w:rsidR="00197AFF">
              <w:rPr>
                <w:rStyle w:val="a5"/>
                <w:b w:val="0"/>
              </w:rPr>
              <w:t>и</w:t>
            </w:r>
            <w:r>
              <w:rPr>
                <w:rStyle w:val="a5"/>
                <w:b w:val="0"/>
              </w:rPr>
              <w:t xml:space="preserve"> КРС</w:t>
            </w:r>
            <w:r w:rsidR="00197AFF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293" w14:textId="77777777"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14:paraId="2B771A21" w14:textId="77777777" w:rsidTr="004170CE">
        <w:trPr>
          <w:trHeight w:val="652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403" w14:textId="77777777" w:rsidR="0033583B" w:rsidRDefault="0033583B" w:rsidP="00EE181A">
            <w:pPr>
              <w:pStyle w:val="a3"/>
            </w:pPr>
            <w:r>
              <w:t>мясо (реализация на убой в живом весе)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7B6D" w14:textId="77777777"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D140" w14:textId="380D5E4F" w:rsidR="0033583B" w:rsidRPr="00E20E0E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E20E0E">
              <w:rPr>
                <w:rStyle w:val="a5"/>
                <w:b w:val="0"/>
              </w:rPr>
              <w:t>1,</w:t>
            </w:r>
            <w:r w:rsidR="002455E5">
              <w:rPr>
                <w:rStyle w:val="a5"/>
                <w:b w:val="0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71F" w14:textId="004EB370" w:rsidR="0033583B" w:rsidRPr="00E20E0E" w:rsidRDefault="00E262DF" w:rsidP="0084341C">
            <w:pPr>
              <w:jc w:val="center"/>
              <w:rPr>
                <w:bCs/>
                <w:szCs w:val="28"/>
              </w:rPr>
            </w:pPr>
            <w:r w:rsidRPr="00E20E0E">
              <w:rPr>
                <w:bCs/>
                <w:szCs w:val="28"/>
              </w:rPr>
              <w:t>0,</w:t>
            </w:r>
            <w:r w:rsidR="00E84C0C">
              <w:rPr>
                <w:bCs/>
                <w:szCs w:val="28"/>
              </w:rPr>
              <w:t>8</w:t>
            </w:r>
          </w:p>
          <w:p w14:paraId="71F6160D" w14:textId="77777777" w:rsidR="00A03BEC" w:rsidRPr="00E20E0E" w:rsidRDefault="00A03BEC" w:rsidP="0084341C">
            <w:pPr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731" w14:textId="13BD884F" w:rsidR="00A03BEC" w:rsidRPr="00E20E0E" w:rsidRDefault="008B3E40" w:rsidP="004170CE">
            <w:pPr>
              <w:pStyle w:val="a3"/>
              <w:jc w:val="center"/>
              <w:rPr>
                <w:rStyle w:val="a5"/>
                <w:b w:val="0"/>
              </w:rPr>
            </w:pPr>
            <w:r w:rsidRPr="00E20E0E">
              <w:rPr>
                <w:rStyle w:val="a5"/>
                <w:b w:val="0"/>
              </w:rPr>
              <w:t>-</w:t>
            </w:r>
            <w:r w:rsidR="00B55060" w:rsidRPr="00E20E0E">
              <w:rPr>
                <w:rStyle w:val="a5"/>
                <w:b w:val="0"/>
              </w:rPr>
              <w:t>0,</w:t>
            </w:r>
            <w:r w:rsidR="0033789F">
              <w:rPr>
                <w:rStyle w:val="a5"/>
                <w:b w:val="0"/>
              </w:rPr>
              <w:t>5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328" w14:textId="77777777"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601" w14:textId="77777777"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45EEF5A3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C72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Инвестиции в основной капитал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DB2" w14:textId="77777777" w:rsidR="00EE181A" w:rsidRDefault="00EE181A" w:rsidP="00EE181A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5B1" w14:textId="77777777" w:rsidR="00EE181A" w:rsidRPr="00E20E0E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1B3" w14:textId="77777777" w:rsidR="00EE181A" w:rsidRPr="00E20E0E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72C" w14:textId="77777777" w:rsidR="00EE181A" w:rsidRPr="00E20E0E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FFA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E1D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0A1A080A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45A7" w14:textId="77777777"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6E6" w14:textId="77777777"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3984" w14:textId="0FA850B8" w:rsidR="00EC3A0C" w:rsidRPr="00E20E0E" w:rsidRDefault="002455E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493,7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C1A" w14:textId="5A635E75" w:rsidR="00E37B5D" w:rsidRPr="00E20E0E" w:rsidRDefault="00E84C0C" w:rsidP="00E84C0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</w:rPr>
              <w:t>834,3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B68" w14:textId="6922EBBB" w:rsidR="00E37B5D" w:rsidRPr="00E20E0E" w:rsidRDefault="0033789F" w:rsidP="004170CE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+340,6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4FB6D" w14:textId="58134B4F" w:rsidR="001A5FB7" w:rsidRPr="001A5FB7" w:rsidRDefault="001A5FB7" w:rsidP="001A5FB7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1A5FB7">
              <w:rPr>
                <w:rStyle w:val="a5"/>
                <w:b w:val="0"/>
                <w:bCs w:val="0"/>
              </w:rPr>
              <w:t>В 2021 году объем инвестиций в основной капитал составил 834.3 млн. рублей, индекс физического объема к уровню прошлого года в сопоставимых ценах – 142,8 процента. Рост от уровня ранее прогнозируемого на 340,6 млн. рублей</w:t>
            </w:r>
            <w:r w:rsidR="009728F1">
              <w:rPr>
                <w:rStyle w:val="a5"/>
                <w:b w:val="0"/>
                <w:bCs w:val="0"/>
              </w:rPr>
              <w:t xml:space="preserve">, в основном, </w:t>
            </w:r>
            <w:r w:rsidR="009C4C90">
              <w:rPr>
                <w:rStyle w:val="a5"/>
                <w:b w:val="0"/>
                <w:bCs w:val="0"/>
              </w:rPr>
              <w:t>за счет отрасли сельское хозяйство и пищевой промышленности.</w:t>
            </w:r>
          </w:p>
          <w:p w14:paraId="4FC350E7" w14:textId="7333D220" w:rsidR="00EC3A0C" w:rsidRPr="001A5FB7" w:rsidRDefault="001A5FB7" w:rsidP="001A5FB7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1A5FB7">
              <w:rPr>
                <w:rStyle w:val="a5"/>
                <w:b w:val="0"/>
                <w:bCs w:val="0"/>
              </w:rPr>
              <w:t xml:space="preserve">В промышленности (АО «Кшенский сахарный комбинат») объем инвестиционных вложений составил 109,9 млн. рублей, в сельское хозяйство вложено 459 млн. рублей, в строительство объектов водоснабжения 17,2 </w:t>
            </w:r>
            <w:r w:rsidRPr="001A5FB7">
              <w:rPr>
                <w:rStyle w:val="a5"/>
                <w:b w:val="0"/>
                <w:bCs w:val="0"/>
              </w:rPr>
              <w:lastRenderedPageBreak/>
              <w:t>млн. рублей, в строительство дорог – 189,2 млн. рублей, в образование – 8,4 млн. рублей, в здравоохранение и предоставление социальных услуг – 19,2 млн. рублей, в культуру – 1,4 млн. рублей, в муниципальное (государственное) управление – 3,9 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BE2" w14:textId="5964DC36" w:rsidR="00EC3A0C" w:rsidRDefault="00EC3A0C" w:rsidP="00C27C3A">
            <w:pPr>
              <w:pStyle w:val="a3"/>
              <w:rPr>
                <w:rStyle w:val="a5"/>
                <w:b w:val="0"/>
              </w:rPr>
            </w:pPr>
          </w:p>
        </w:tc>
      </w:tr>
      <w:tr w:rsidR="00EC3A0C" w14:paraId="715F410A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1E2F" w14:textId="77777777"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AD8B" w14:textId="77777777"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761" w14:textId="47346F1E" w:rsidR="00EC3A0C" w:rsidRDefault="002455E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B76" w14:textId="1797D06E" w:rsidR="00EC3A0C" w:rsidRDefault="00E84C0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142,8</w:t>
            </w:r>
          </w:p>
          <w:p w14:paraId="76B832AF" w14:textId="77777777" w:rsidR="00E37B5D" w:rsidRPr="00CB003A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518" w14:textId="5E88208E" w:rsidR="00EC3A0C" w:rsidRDefault="0033789F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39,3</w:t>
            </w:r>
            <w:r w:rsidR="008B3E40">
              <w:rPr>
                <w:rStyle w:val="a5"/>
                <w:b w:val="0"/>
              </w:rPr>
              <w:t xml:space="preserve"> п.п.</w:t>
            </w:r>
          </w:p>
          <w:p w14:paraId="4A363463" w14:textId="77777777" w:rsidR="00E37B5D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C6C" w14:textId="77777777"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8A3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650DA3" w:rsidRPr="00650DA3" w14:paraId="51CD4A77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5F0" w14:textId="77777777" w:rsidR="0095390E" w:rsidRPr="00650DA3" w:rsidRDefault="00650DA3" w:rsidP="0095390E">
            <w:pPr>
              <w:pStyle w:val="a3"/>
              <w:rPr>
                <w:b/>
                <w:bCs/>
              </w:rPr>
            </w:pPr>
            <w:r w:rsidRPr="00650DA3">
              <w:rPr>
                <w:b/>
                <w:bCs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B62" w14:textId="77777777" w:rsidR="00650DA3" w:rsidRPr="00650DA3" w:rsidRDefault="00650DA3" w:rsidP="00EE181A">
            <w:pPr>
              <w:pStyle w:val="a3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0E6" w14:textId="77777777"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2F6" w14:textId="77777777" w:rsidR="00650DA3" w:rsidRPr="00650DA3" w:rsidRDefault="00650DA3" w:rsidP="00EE181A">
            <w:pPr>
              <w:pStyle w:val="a3"/>
              <w:jc w:val="center"/>
              <w:rPr>
                <w:rStyle w:val="a5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76D" w14:textId="77777777"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  <w:tc>
          <w:tcPr>
            <w:tcW w:w="5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530" w14:textId="77777777" w:rsidR="00650DA3" w:rsidRPr="00650DA3" w:rsidRDefault="00650DA3" w:rsidP="00A869F7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569" w14:textId="77777777"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</w:tr>
      <w:tr w:rsidR="0095390E" w14:paraId="47EABFAE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198" w14:textId="77777777" w:rsidR="0095390E" w:rsidRDefault="0095390E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04F" w14:textId="77777777" w:rsidR="0095390E" w:rsidRDefault="0095390E" w:rsidP="00EE181A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33E" w14:textId="30154F2F" w:rsidR="0095390E" w:rsidRPr="00650DA3" w:rsidRDefault="002455E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389,1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6FB" w14:textId="33FB589C" w:rsidR="00E37B5D" w:rsidRPr="00650DA3" w:rsidRDefault="009C4C90" w:rsidP="004170CE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600,9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085" w14:textId="7BBA4523" w:rsidR="00E37B5D" w:rsidRPr="00575EA8" w:rsidRDefault="0033789F" w:rsidP="004170CE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9C4C90">
              <w:rPr>
                <w:rStyle w:val="a5"/>
                <w:b w:val="0"/>
              </w:rPr>
              <w:t>211,8</w:t>
            </w:r>
          </w:p>
        </w:tc>
        <w:tc>
          <w:tcPr>
            <w:tcW w:w="51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A1CAC9" w14:textId="77777777" w:rsidR="001A5FB7" w:rsidRPr="001A5FB7" w:rsidRDefault="001A5FB7" w:rsidP="008B165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A5FB7">
              <w:rPr>
                <w:bCs/>
              </w:rPr>
              <w:t xml:space="preserve">Инвестиции в основной капитал за исключением бюджетных средств составили 600,9 млн. рублей, индекс физического объема 120,1 процента.  </w:t>
            </w:r>
          </w:p>
          <w:p w14:paraId="0BE9BF9D" w14:textId="541D0552" w:rsidR="00FD2550" w:rsidRDefault="009C4C90" w:rsidP="008B1659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Рост</w:t>
            </w:r>
            <w:r w:rsidR="00FD2550">
              <w:rPr>
                <w:rStyle w:val="a5"/>
                <w:b w:val="0"/>
              </w:rPr>
              <w:t xml:space="preserve"> показателя против ранее прогнозируемого составил </w:t>
            </w:r>
            <w:r>
              <w:rPr>
                <w:rStyle w:val="a5"/>
                <w:b w:val="0"/>
              </w:rPr>
              <w:t>211,8</w:t>
            </w:r>
            <w:r w:rsidR="00FD2550">
              <w:rPr>
                <w:rStyle w:val="a5"/>
                <w:b w:val="0"/>
              </w:rPr>
              <w:t xml:space="preserve"> млн.</w:t>
            </w:r>
            <w:r w:rsidR="006F3EA7">
              <w:rPr>
                <w:rStyle w:val="a5"/>
                <w:b w:val="0"/>
              </w:rPr>
              <w:t xml:space="preserve"> </w:t>
            </w:r>
            <w:r w:rsidR="00FD2550">
              <w:rPr>
                <w:rStyle w:val="a5"/>
                <w:b w:val="0"/>
              </w:rPr>
              <w:t>рублей.</w:t>
            </w:r>
            <w:r w:rsidR="006F3EA7">
              <w:rPr>
                <w:rStyle w:val="a5"/>
                <w:b w:val="0"/>
              </w:rPr>
              <w:t xml:space="preserve"> Это связано с у</w:t>
            </w:r>
            <w:r>
              <w:rPr>
                <w:rStyle w:val="a5"/>
                <w:b w:val="0"/>
              </w:rPr>
              <w:t>величением</w:t>
            </w:r>
            <w:r w:rsidR="006F3EA7">
              <w:rPr>
                <w:rStyle w:val="a5"/>
                <w:b w:val="0"/>
              </w:rPr>
              <w:t xml:space="preserve"> инвестиционных вложений в отрасль сельское хозяйство</w:t>
            </w:r>
            <w:r>
              <w:rPr>
                <w:rStyle w:val="a5"/>
                <w:b w:val="0"/>
              </w:rPr>
              <w:t xml:space="preserve"> и отрасль пищевая промышленность</w:t>
            </w:r>
            <w:r w:rsidR="006F3EA7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E12" w14:textId="74BAEBC1" w:rsidR="0095390E" w:rsidRDefault="006F3EA7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</w:t>
            </w:r>
          </w:p>
        </w:tc>
      </w:tr>
      <w:tr w:rsidR="0095390E" w14:paraId="3ED5ADAD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992" w14:textId="77777777" w:rsidR="0095390E" w:rsidRDefault="0095390E" w:rsidP="00EE181A">
            <w:pPr>
              <w:pStyle w:val="a3"/>
            </w:pPr>
            <w:r>
              <w:t>индекс физического объема инвестиций в основной капитал (за исключением бюджетных средств)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3F9" w14:textId="77777777" w:rsidR="0095390E" w:rsidRDefault="0095390E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831" w14:textId="64546650" w:rsidR="0095390E" w:rsidRPr="00650DA3" w:rsidRDefault="002455E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D9A" w14:textId="5F78FF93" w:rsidR="0095390E" w:rsidRDefault="009C4C90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120,1</w:t>
            </w:r>
          </w:p>
          <w:p w14:paraId="68FDBC3F" w14:textId="77777777" w:rsidR="00E37B5D" w:rsidRPr="00650DA3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E1A" w14:textId="4A981CAE" w:rsidR="0095390E" w:rsidRDefault="0033789F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9C4C90">
              <w:rPr>
                <w:rStyle w:val="a5"/>
                <w:b w:val="0"/>
              </w:rPr>
              <w:t>20,4</w:t>
            </w:r>
            <w:r w:rsidR="0016088F">
              <w:rPr>
                <w:rStyle w:val="a5"/>
                <w:b w:val="0"/>
              </w:rPr>
              <w:t xml:space="preserve"> п.п.</w:t>
            </w:r>
          </w:p>
          <w:p w14:paraId="4BC306E4" w14:textId="77777777" w:rsidR="00E37B5D" w:rsidRPr="00650DA3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4CE" w14:textId="77777777" w:rsidR="0095390E" w:rsidRDefault="0095390E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C7E" w14:textId="77777777" w:rsidR="0095390E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7A3B5B3D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A203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Объем работ, выполненных по виду деятельности «Строительство»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099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0AD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052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1D4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532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4F6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7349ADAB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640" w14:textId="77777777"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F16" w14:textId="77777777"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2707" w14:textId="5BA0F5F8" w:rsidR="00EC3A0C" w:rsidRDefault="002455E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F0D" w14:textId="4C832D1E" w:rsidR="00E37B5D" w:rsidRPr="00CB003A" w:rsidRDefault="00E84C0C" w:rsidP="004170CE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42,3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14D" w14:textId="2CB60190" w:rsidR="00E37B5D" w:rsidRDefault="006F3EA7" w:rsidP="004170CE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33789F">
              <w:rPr>
                <w:rStyle w:val="a5"/>
                <w:b w:val="0"/>
              </w:rPr>
              <w:t>30,7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EE1A4" w14:textId="45AC7B28" w:rsidR="00EC3A0C" w:rsidRDefault="00EC3A0C" w:rsidP="00592E4E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за счет выполнения объемов строительных работ по итогам 20</w:t>
            </w:r>
            <w:r w:rsidR="006F3EA7">
              <w:rPr>
                <w:rStyle w:val="a5"/>
                <w:b w:val="0"/>
              </w:rPr>
              <w:t>2</w:t>
            </w:r>
            <w:r w:rsidR="008B1659">
              <w:rPr>
                <w:rStyle w:val="a5"/>
                <w:b w:val="0"/>
              </w:rPr>
              <w:t>1</w:t>
            </w:r>
            <w:r>
              <w:rPr>
                <w:rStyle w:val="a5"/>
                <w:b w:val="0"/>
              </w:rPr>
              <w:t xml:space="preserve"> года, выполненных </w:t>
            </w:r>
            <w:r w:rsidR="00592E4E">
              <w:rPr>
                <w:rStyle w:val="a5"/>
                <w:b w:val="0"/>
              </w:rPr>
              <w:t>АО «Агрок</w:t>
            </w:r>
            <w:r w:rsidR="00FD2550">
              <w:rPr>
                <w:rStyle w:val="a5"/>
                <w:b w:val="0"/>
              </w:rPr>
              <w:t xml:space="preserve">омплекс Мансурово» в сумме </w:t>
            </w:r>
            <w:r w:rsidR="00A71D32">
              <w:rPr>
                <w:rStyle w:val="a5"/>
                <w:b w:val="0"/>
              </w:rPr>
              <w:t>36,8</w:t>
            </w:r>
            <w:r w:rsidR="00FD2550">
              <w:rPr>
                <w:rStyle w:val="a5"/>
                <w:b w:val="0"/>
              </w:rPr>
              <w:t xml:space="preserve"> </w:t>
            </w:r>
            <w:r w:rsidR="00592E4E">
              <w:rPr>
                <w:rStyle w:val="a5"/>
                <w:b w:val="0"/>
              </w:rPr>
              <w:t>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308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3B62036E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6B62" w14:textId="77777777"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8EF5" w14:textId="77777777"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0653" w14:textId="58B45A16" w:rsidR="00EC3A0C" w:rsidRDefault="00A03BEC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</w:t>
            </w:r>
            <w:r w:rsidR="002455E5">
              <w:rPr>
                <w:rStyle w:val="a5"/>
                <w:b w:val="0"/>
              </w:rPr>
              <w:t>100,6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FEB" w14:textId="5D66AE14" w:rsidR="00E37B5D" w:rsidRPr="00CB003A" w:rsidRDefault="00E84C0C" w:rsidP="004170CE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113,4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D49" w14:textId="473128A8" w:rsidR="00E37B5D" w:rsidRDefault="006F3EA7" w:rsidP="004170CE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33789F">
              <w:rPr>
                <w:rStyle w:val="a5"/>
                <w:b w:val="0"/>
              </w:rPr>
              <w:t>12,8</w:t>
            </w:r>
            <w:r w:rsidR="0016088F">
              <w:rPr>
                <w:rStyle w:val="a5"/>
                <w:b w:val="0"/>
              </w:rPr>
              <w:t xml:space="preserve"> п.п.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4C0" w14:textId="77777777"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B4F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3DD194E8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7053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Ввод в эксплуатацию: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012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3B1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D23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768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366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687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2325111A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648" w14:textId="77777777" w:rsidR="00EE181A" w:rsidRDefault="00EE181A" w:rsidP="00EE181A">
            <w:pPr>
              <w:pStyle w:val="a3"/>
            </w:pPr>
            <w:r>
              <w:t>жилых домов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E55E" w14:textId="0C19E661" w:rsidR="00EE181A" w:rsidRDefault="00EE181A" w:rsidP="00EE181A">
            <w:pPr>
              <w:pStyle w:val="a3"/>
            </w:pPr>
            <w:r>
              <w:t>кв.</w:t>
            </w:r>
            <w:r w:rsidR="00A71D32">
              <w:t xml:space="preserve"> </w:t>
            </w:r>
            <w:r>
              <w:t>м</w:t>
            </w:r>
            <w:r w:rsidR="00A71D32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F7D" w14:textId="24DF7F65" w:rsidR="00EE181A" w:rsidRDefault="002455E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7833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E2C" w14:textId="7ACA0501" w:rsidR="00EE181A" w:rsidRPr="00CB003A" w:rsidRDefault="00E84C0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6679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6B4" w14:textId="4DCC413C" w:rsidR="00EE181A" w:rsidRDefault="0033789F" w:rsidP="0033789F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-1154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A65" w14:textId="77777777" w:rsidR="0072700F" w:rsidRDefault="00A83FB9" w:rsidP="0072700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4F0C91">
              <w:rPr>
                <w:rStyle w:val="a5"/>
                <w:b w:val="0"/>
              </w:rPr>
              <w:t>Выполнение показателя осуществляется в основном только за счет в</w:t>
            </w:r>
            <w:r w:rsidR="00C132DA" w:rsidRPr="004F0C91">
              <w:rPr>
                <w:rStyle w:val="a5"/>
                <w:b w:val="0"/>
              </w:rPr>
              <w:t>вод</w:t>
            </w:r>
            <w:r w:rsidRPr="004F0C91">
              <w:rPr>
                <w:rStyle w:val="a5"/>
                <w:b w:val="0"/>
              </w:rPr>
              <w:t>а</w:t>
            </w:r>
            <w:r w:rsidR="00C132DA" w:rsidRPr="004F0C91">
              <w:rPr>
                <w:rStyle w:val="a5"/>
                <w:b w:val="0"/>
              </w:rPr>
              <w:t xml:space="preserve"> в действие индивидуальных жилых домов</w:t>
            </w:r>
            <w:r w:rsidR="00A71D32" w:rsidRPr="004F0C91">
              <w:rPr>
                <w:rStyle w:val="a5"/>
                <w:b w:val="0"/>
              </w:rPr>
              <w:t xml:space="preserve"> и в </w:t>
            </w:r>
            <w:r w:rsidR="00A71D32" w:rsidRPr="004F0C91">
              <w:rPr>
                <w:rStyle w:val="a5"/>
                <w:b w:val="0"/>
              </w:rPr>
              <w:lastRenderedPageBreak/>
              <w:t xml:space="preserve">соответствии с </w:t>
            </w:r>
            <w:r w:rsidR="004F0C91">
              <w:rPr>
                <w:rStyle w:val="a5"/>
                <w:b w:val="0"/>
              </w:rPr>
              <w:t>контрольными показателями</w:t>
            </w:r>
            <w:r w:rsidR="00A71D32" w:rsidRPr="004F0C91">
              <w:rPr>
                <w:rStyle w:val="a5"/>
                <w:b w:val="0"/>
              </w:rPr>
              <w:t xml:space="preserve"> </w:t>
            </w:r>
            <w:r w:rsidR="004F0C91">
              <w:rPr>
                <w:rStyle w:val="a5"/>
                <w:b w:val="0"/>
              </w:rPr>
              <w:t xml:space="preserve">по </w:t>
            </w:r>
            <w:r w:rsidR="00A71D32" w:rsidRPr="004F0C91">
              <w:rPr>
                <w:rStyle w:val="a5"/>
                <w:b w:val="0"/>
              </w:rPr>
              <w:t>ввод</w:t>
            </w:r>
            <w:r w:rsidR="004F0C91">
              <w:rPr>
                <w:rStyle w:val="a5"/>
                <w:b w:val="0"/>
              </w:rPr>
              <w:t>у</w:t>
            </w:r>
            <w:r w:rsidR="00A71D32" w:rsidRPr="004F0C91">
              <w:rPr>
                <w:rStyle w:val="a5"/>
                <w:b w:val="0"/>
              </w:rPr>
              <w:t xml:space="preserve"> жилья, доведенн</w:t>
            </w:r>
            <w:r w:rsidR="0072700F">
              <w:rPr>
                <w:rStyle w:val="a5"/>
                <w:b w:val="0"/>
              </w:rPr>
              <w:t>ыми</w:t>
            </w:r>
            <w:r w:rsidR="00A71D32" w:rsidRPr="004F0C91">
              <w:rPr>
                <w:rStyle w:val="a5"/>
                <w:b w:val="0"/>
              </w:rPr>
              <w:t xml:space="preserve"> до органов местного самоуправления</w:t>
            </w:r>
            <w:r w:rsidR="00592E4E" w:rsidRPr="004F0C91">
              <w:rPr>
                <w:rStyle w:val="a5"/>
                <w:b w:val="0"/>
              </w:rPr>
              <w:t xml:space="preserve">. </w:t>
            </w:r>
          </w:p>
          <w:p w14:paraId="5F3C447C" w14:textId="369BC9F9" w:rsidR="00EE181A" w:rsidRPr="004F0C91" w:rsidRDefault="00A71D32" w:rsidP="0072700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4F0C91">
              <w:rPr>
                <w:rStyle w:val="a5"/>
                <w:b w:val="0"/>
              </w:rPr>
              <w:t xml:space="preserve">В связи с </w:t>
            </w:r>
            <w:r w:rsidR="00F8175F" w:rsidRPr="004F0C91">
              <w:rPr>
                <w:rStyle w:val="a5"/>
                <w:b w:val="0"/>
              </w:rPr>
              <w:t xml:space="preserve">уменьшением </w:t>
            </w:r>
            <w:r w:rsidR="004F0C91" w:rsidRPr="004F0C91">
              <w:rPr>
                <w:rStyle w:val="a5"/>
                <w:b w:val="0"/>
              </w:rPr>
              <w:t xml:space="preserve">в </w:t>
            </w:r>
            <w:r w:rsidR="00C85BB1">
              <w:rPr>
                <w:rStyle w:val="a5"/>
                <w:b w:val="0"/>
              </w:rPr>
              <w:t xml:space="preserve">конце </w:t>
            </w:r>
            <w:r w:rsidR="004F0C91" w:rsidRPr="004F0C91">
              <w:rPr>
                <w:rStyle w:val="a5"/>
                <w:b w:val="0"/>
              </w:rPr>
              <w:t>2020 год</w:t>
            </w:r>
            <w:r w:rsidR="00C85BB1">
              <w:rPr>
                <w:rStyle w:val="a5"/>
                <w:b w:val="0"/>
              </w:rPr>
              <w:t>а</w:t>
            </w:r>
            <w:r w:rsidR="004F0C91" w:rsidRPr="004F0C91">
              <w:rPr>
                <w:rStyle w:val="a5"/>
                <w:b w:val="0"/>
              </w:rPr>
              <w:t xml:space="preserve"> </w:t>
            </w:r>
            <w:r w:rsidRPr="004F0C91">
              <w:rPr>
                <w:rStyle w:val="a5"/>
                <w:b w:val="0"/>
              </w:rPr>
              <w:t>плановых значений</w:t>
            </w:r>
            <w:r w:rsidR="00F8175F" w:rsidRPr="004F0C91">
              <w:rPr>
                <w:rStyle w:val="a5"/>
                <w:b w:val="0"/>
              </w:rPr>
              <w:t xml:space="preserve"> на 2021 год </w:t>
            </w:r>
            <w:r w:rsidR="004F0C91" w:rsidRPr="004F0C91">
              <w:rPr>
                <w:rStyle w:val="a5"/>
                <w:b w:val="0"/>
              </w:rPr>
              <w:t xml:space="preserve">по вводу жилья на территории Советского района фактическое значение показателя от </w:t>
            </w:r>
            <w:r w:rsidR="00F8175F" w:rsidRPr="004F0C91">
              <w:rPr>
                <w:rStyle w:val="a5"/>
                <w:b w:val="0"/>
              </w:rPr>
              <w:t xml:space="preserve">ранее прогнозируемого значения </w:t>
            </w:r>
            <w:r w:rsidR="0072700F">
              <w:rPr>
                <w:rStyle w:val="a5"/>
                <w:b w:val="0"/>
              </w:rPr>
              <w:t>уменьшилось</w:t>
            </w:r>
            <w:r w:rsidR="004F0C91" w:rsidRPr="004F0C91">
              <w:rPr>
                <w:rStyle w:val="a5"/>
                <w:b w:val="0"/>
              </w:rPr>
              <w:t xml:space="preserve"> на </w:t>
            </w:r>
            <w:r w:rsidR="00F8175F" w:rsidRPr="004F0C91">
              <w:rPr>
                <w:rStyle w:val="a5"/>
                <w:b w:val="0"/>
              </w:rPr>
              <w:t>1154 кв.</w:t>
            </w:r>
            <w:r w:rsidR="005D6319" w:rsidRPr="004F0C91">
              <w:rPr>
                <w:rStyle w:val="a5"/>
                <w:b w:val="0"/>
              </w:rPr>
              <w:t xml:space="preserve"> </w:t>
            </w:r>
            <w:r w:rsidR="00F8175F" w:rsidRPr="004F0C91">
              <w:rPr>
                <w:rStyle w:val="a5"/>
                <w:b w:val="0"/>
              </w:rPr>
              <w:t>м.</w:t>
            </w:r>
            <w:r w:rsidR="0072700F">
              <w:rPr>
                <w:rStyle w:val="a5"/>
                <w:b w:val="0"/>
              </w:rPr>
              <w:t xml:space="preserve"> при этом доведенный план выполнен.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4DF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51A2D79D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CDDD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Финансовый результат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2B3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794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EB5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57C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492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CAB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04382A" w14:paraId="069D7805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46A" w14:textId="77777777" w:rsidR="0004382A" w:rsidRDefault="0004382A" w:rsidP="00EE181A">
            <w:pPr>
              <w:pStyle w:val="a3"/>
            </w:pPr>
            <w:r>
              <w:t>Прибыль (+), убыток (-)-всего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C34E" w14:textId="77777777" w:rsidR="0004382A" w:rsidRDefault="008A3F34" w:rsidP="00EE181A">
            <w:pPr>
              <w:pStyle w:val="a3"/>
            </w:pPr>
            <w:r>
              <w:t>млн</w:t>
            </w:r>
            <w:r w:rsidR="0004382A">
              <w:t>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5749" w14:textId="5C84F122" w:rsidR="0004382A" w:rsidRDefault="002455E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946,9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E18" w14:textId="5E9449CC" w:rsidR="0004382A" w:rsidRPr="00CB003A" w:rsidRDefault="001C0F84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2172,4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8A4" w14:textId="163DF64F" w:rsidR="0004382A" w:rsidRDefault="00011B06" w:rsidP="00011B0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+1</w:t>
            </w:r>
            <w:r w:rsidR="0033789F">
              <w:rPr>
                <w:rStyle w:val="a5"/>
                <w:b w:val="0"/>
              </w:rPr>
              <w:t>225,5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D8245" w14:textId="5F053C58" w:rsidR="00642141" w:rsidRPr="005D6319" w:rsidRDefault="00642141" w:rsidP="00642141">
            <w:pPr>
              <w:suppressAutoHyphens/>
              <w:jc w:val="both"/>
              <w:rPr>
                <w:rStyle w:val="a5"/>
                <w:b w:val="0"/>
                <w:bCs w:val="0"/>
              </w:rPr>
            </w:pPr>
            <w:r w:rsidRPr="005D6319">
              <w:rPr>
                <w:lang w:eastAsia="ar-SA"/>
              </w:rPr>
              <w:t xml:space="preserve">В </w:t>
            </w:r>
            <w:r w:rsidR="005D6319">
              <w:rPr>
                <w:lang w:eastAsia="ar-SA"/>
              </w:rPr>
              <w:t xml:space="preserve">целом по району прибыль составила 2172,4 млн. рублей, в том числе от </w:t>
            </w:r>
            <w:r w:rsidRPr="005D6319">
              <w:rPr>
                <w:lang w:eastAsia="ar-SA"/>
              </w:rPr>
              <w:t xml:space="preserve">отрасли сельское хозяйство </w:t>
            </w:r>
            <w:r w:rsidR="00F8175F" w:rsidRPr="005D6319">
              <w:rPr>
                <w:lang w:eastAsia="ar-SA"/>
              </w:rPr>
              <w:t>1780,8</w:t>
            </w:r>
            <w:r w:rsidRPr="005D6319">
              <w:rPr>
                <w:lang w:eastAsia="ar-SA"/>
              </w:rPr>
              <w:t xml:space="preserve"> млн. рублей или 8</w:t>
            </w:r>
            <w:r w:rsidR="004C750A" w:rsidRPr="005D6319">
              <w:rPr>
                <w:lang w:eastAsia="ar-SA"/>
              </w:rPr>
              <w:t>2</w:t>
            </w:r>
            <w:r w:rsidRPr="005D6319">
              <w:rPr>
                <w:lang w:eastAsia="ar-SA"/>
              </w:rPr>
              <w:t xml:space="preserve"> процент</w:t>
            </w:r>
            <w:r w:rsidR="004C750A" w:rsidRPr="005D6319">
              <w:rPr>
                <w:lang w:eastAsia="ar-SA"/>
              </w:rPr>
              <w:t>а</w:t>
            </w:r>
            <w:r w:rsidRPr="005D6319">
              <w:rPr>
                <w:lang w:eastAsia="ar-SA"/>
              </w:rPr>
              <w:t xml:space="preserve"> от общей прибыли, полученной по району. </w:t>
            </w:r>
            <w:r w:rsidR="00C85BB1">
              <w:rPr>
                <w:lang w:eastAsia="ar-SA"/>
              </w:rPr>
              <w:t>Увеличение прибыли</w:t>
            </w:r>
            <w:r w:rsidRPr="005D6319">
              <w:rPr>
                <w:lang w:eastAsia="ar-SA"/>
              </w:rPr>
              <w:t xml:space="preserve"> за </w:t>
            </w:r>
            <w:r w:rsidR="00A60E83" w:rsidRPr="005D6319">
              <w:rPr>
                <w:rStyle w:val="a5"/>
                <w:b w:val="0"/>
                <w:bCs w:val="0"/>
              </w:rPr>
              <w:t xml:space="preserve">счет </w:t>
            </w:r>
            <w:r w:rsidR="00C85BB1">
              <w:rPr>
                <w:rStyle w:val="a5"/>
                <w:b w:val="0"/>
                <w:bCs w:val="0"/>
              </w:rPr>
              <w:t>р</w:t>
            </w:r>
            <w:r w:rsidR="00C85BB1" w:rsidRPr="00C85BB1">
              <w:rPr>
                <w:rStyle w:val="a5"/>
                <w:b w:val="0"/>
                <w:bCs w:val="0"/>
              </w:rPr>
              <w:t>оста</w:t>
            </w:r>
            <w:r w:rsidR="00C85BB1">
              <w:rPr>
                <w:rStyle w:val="a5"/>
              </w:rPr>
              <w:t xml:space="preserve"> </w:t>
            </w:r>
            <w:r w:rsidR="004C750A" w:rsidRPr="005D6319">
              <w:rPr>
                <w:rStyle w:val="a5"/>
                <w:b w:val="0"/>
                <w:bCs w:val="0"/>
              </w:rPr>
              <w:t>выручки от</w:t>
            </w:r>
            <w:r w:rsidR="00BE31B2" w:rsidRPr="005D6319">
              <w:rPr>
                <w:rStyle w:val="a5"/>
                <w:b w:val="0"/>
                <w:bCs w:val="0"/>
              </w:rPr>
              <w:t xml:space="preserve"> реализации</w:t>
            </w:r>
            <w:r w:rsidR="00B8755D" w:rsidRPr="005D6319">
              <w:rPr>
                <w:rStyle w:val="a5"/>
                <w:b w:val="0"/>
                <w:bCs w:val="0"/>
              </w:rPr>
              <w:t xml:space="preserve"> сельскохозяйственной продукции</w:t>
            </w:r>
            <w:r w:rsidRPr="005D6319">
              <w:rPr>
                <w:rStyle w:val="a5"/>
                <w:b w:val="0"/>
                <w:bCs w:val="0"/>
              </w:rPr>
              <w:t xml:space="preserve"> и цен реализации</w:t>
            </w:r>
            <w:r w:rsidR="00B8755D" w:rsidRPr="005D6319">
              <w:rPr>
                <w:rStyle w:val="a5"/>
                <w:b w:val="0"/>
                <w:bCs w:val="0"/>
              </w:rPr>
              <w:t>.</w:t>
            </w:r>
            <w:r w:rsidR="00592E4E" w:rsidRPr="005D6319">
              <w:rPr>
                <w:rStyle w:val="a5"/>
                <w:b w:val="0"/>
                <w:bCs w:val="0"/>
              </w:rPr>
              <w:t xml:space="preserve">  </w:t>
            </w:r>
          </w:p>
          <w:p w14:paraId="35BBCAE3" w14:textId="6A80F5F3" w:rsidR="00642141" w:rsidRPr="005D6319" w:rsidRDefault="00BE31B2" w:rsidP="00642141">
            <w:pPr>
              <w:suppressAutoHyphens/>
              <w:jc w:val="both"/>
              <w:rPr>
                <w:rStyle w:val="a5"/>
                <w:b w:val="0"/>
                <w:bCs w:val="0"/>
              </w:rPr>
            </w:pPr>
            <w:r w:rsidRPr="005D6319">
              <w:rPr>
                <w:rStyle w:val="a5"/>
                <w:b w:val="0"/>
                <w:bCs w:val="0"/>
              </w:rPr>
              <w:t xml:space="preserve">По отрасли </w:t>
            </w:r>
            <w:r w:rsidR="00592E4E" w:rsidRPr="005D6319">
              <w:rPr>
                <w:rStyle w:val="a5"/>
                <w:b w:val="0"/>
                <w:bCs w:val="0"/>
              </w:rPr>
              <w:t xml:space="preserve">обрабатывающие производства </w:t>
            </w:r>
            <w:r w:rsidRPr="005D6319">
              <w:rPr>
                <w:rStyle w:val="a5"/>
                <w:b w:val="0"/>
                <w:bCs w:val="0"/>
              </w:rPr>
              <w:t xml:space="preserve">сумма прибыли составила </w:t>
            </w:r>
            <w:r w:rsidR="004C750A" w:rsidRPr="005D6319">
              <w:rPr>
                <w:rStyle w:val="a5"/>
                <w:b w:val="0"/>
                <w:bCs w:val="0"/>
              </w:rPr>
              <w:t>217,2</w:t>
            </w:r>
            <w:r w:rsidR="001A5A9E" w:rsidRPr="005D6319">
              <w:rPr>
                <w:rStyle w:val="a5"/>
                <w:b w:val="0"/>
                <w:bCs w:val="0"/>
              </w:rPr>
              <w:t xml:space="preserve"> млн. </w:t>
            </w:r>
            <w:r w:rsidR="00642141" w:rsidRPr="005D6319">
              <w:rPr>
                <w:rStyle w:val="a5"/>
                <w:b w:val="0"/>
                <w:bCs w:val="0"/>
              </w:rPr>
              <w:t>рублей</w:t>
            </w:r>
            <w:r w:rsidR="00A60E83" w:rsidRPr="005D6319">
              <w:rPr>
                <w:rStyle w:val="a5"/>
                <w:b w:val="0"/>
                <w:bCs w:val="0"/>
              </w:rPr>
              <w:t>.</w:t>
            </w:r>
          </w:p>
          <w:p w14:paraId="258EEEB7" w14:textId="1BE83C06" w:rsidR="00BE31B2" w:rsidRPr="005D6319" w:rsidRDefault="00642141" w:rsidP="00642141">
            <w:pPr>
              <w:suppressAutoHyphens/>
              <w:jc w:val="both"/>
              <w:rPr>
                <w:rStyle w:val="a5"/>
                <w:b w:val="0"/>
                <w:bCs w:val="0"/>
                <w:lang w:eastAsia="ar-SA"/>
              </w:rPr>
            </w:pPr>
            <w:r w:rsidRPr="005D6319">
              <w:rPr>
                <w:lang w:eastAsia="ar-SA"/>
              </w:rPr>
              <w:t>Из 3</w:t>
            </w:r>
            <w:r w:rsidR="004C750A" w:rsidRPr="005D6319">
              <w:rPr>
                <w:lang w:eastAsia="ar-SA"/>
              </w:rPr>
              <w:t>6</w:t>
            </w:r>
            <w:r w:rsidRPr="005D6319">
              <w:rPr>
                <w:lang w:eastAsia="ar-SA"/>
              </w:rPr>
              <w:t xml:space="preserve"> предприятий </w:t>
            </w:r>
            <w:r w:rsidR="004C750A" w:rsidRPr="005D6319">
              <w:rPr>
                <w:lang w:eastAsia="ar-SA"/>
              </w:rPr>
              <w:t>5</w:t>
            </w:r>
            <w:r w:rsidRPr="005D6319">
              <w:rPr>
                <w:lang w:eastAsia="ar-SA"/>
              </w:rPr>
              <w:t xml:space="preserve"> получили убыток в сумме </w:t>
            </w:r>
            <w:r w:rsidR="004C750A" w:rsidRPr="005D6319">
              <w:rPr>
                <w:lang w:eastAsia="ar-SA"/>
              </w:rPr>
              <w:t>52,6</w:t>
            </w:r>
            <w:r w:rsidRPr="005D6319">
              <w:rPr>
                <w:lang w:eastAsia="ar-SA"/>
              </w:rPr>
              <w:t xml:space="preserve"> 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2BA" w14:textId="77777777" w:rsidR="0004382A" w:rsidRDefault="0004382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14:paraId="59987F99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166" w14:textId="77777777" w:rsidR="008A3F34" w:rsidRDefault="008A3F34" w:rsidP="008A3F34">
            <w:pPr>
              <w:pStyle w:val="a3"/>
            </w:pPr>
            <w:r>
              <w:t>В том числе: прибыль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EFD" w14:textId="77777777"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3032" w14:textId="105835BC" w:rsidR="008A3F34" w:rsidRDefault="00A03BEC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</w:t>
            </w:r>
            <w:r w:rsidR="002455E5">
              <w:rPr>
                <w:rStyle w:val="a5"/>
                <w:b w:val="0"/>
              </w:rPr>
              <w:t>948,9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14C" w14:textId="628285A4" w:rsidR="008A3F34" w:rsidRPr="00CB003A" w:rsidRDefault="00011B06" w:rsidP="00074FD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2</w:t>
            </w:r>
            <w:r w:rsidR="001C0F84">
              <w:rPr>
                <w:rStyle w:val="a5"/>
                <w:b w:val="0"/>
                <w:szCs w:val="28"/>
              </w:rPr>
              <w:t>225,0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739" w14:textId="4C02EF4E" w:rsidR="008A3F34" w:rsidRDefault="00011B06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+1</w:t>
            </w:r>
            <w:r w:rsidR="0033789F">
              <w:rPr>
                <w:rStyle w:val="a5"/>
                <w:b w:val="0"/>
              </w:rPr>
              <w:t>276,1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AFDDD" w14:textId="77777777"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E0E" w14:textId="77777777"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14:paraId="480A308C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F97B" w14:textId="77777777" w:rsidR="008A3F34" w:rsidRDefault="008A3F34" w:rsidP="008A3F34">
            <w:pPr>
              <w:pStyle w:val="a3"/>
            </w:pPr>
            <w:r>
              <w:t>                       убыток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C8E9" w14:textId="77777777"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7BB2" w14:textId="7A3002C0" w:rsidR="008A3F34" w:rsidRDefault="002455E5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89E" w14:textId="61770334" w:rsidR="008A3F34" w:rsidRPr="00CB003A" w:rsidRDefault="001C0F84" w:rsidP="008A3F34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52,6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DC7" w14:textId="3A9A4440" w:rsidR="008A3F34" w:rsidRPr="001A5A9E" w:rsidRDefault="00011B06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33789F">
              <w:rPr>
                <w:rStyle w:val="a5"/>
                <w:b w:val="0"/>
              </w:rPr>
              <w:t>50,6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6F8" w14:textId="77777777"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2C3F" w14:textId="77777777"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5CBACB72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4586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Оборот розничной торговли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746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136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D55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AF8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290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951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064600E6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826" w14:textId="77777777" w:rsidR="003B1E07" w:rsidRDefault="003B1E07" w:rsidP="00A27A31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3438" w14:textId="77777777" w:rsidR="003B1E07" w:rsidRDefault="003B1E07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F479" w14:textId="70D3C7ED" w:rsidR="003B1E07" w:rsidRDefault="00A03BEC" w:rsidP="00E63D36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</w:t>
            </w:r>
            <w:r w:rsidR="002455E5">
              <w:rPr>
                <w:rStyle w:val="a5"/>
                <w:b w:val="0"/>
              </w:rPr>
              <w:t>687,9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5A2" w14:textId="1D72233E" w:rsidR="003B1E07" w:rsidRPr="00074FDC" w:rsidRDefault="001C0F84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sz w:val="25"/>
                <w:szCs w:val="25"/>
              </w:rPr>
              <w:t>618,3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578" w14:textId="1F8B0FA7" w:rsidR="003B1E07" w:rsidRPr="00474446" w:rsidRDefault="00642141" w:rsidP="00A27A31">
            <w:pPr>
              <w:pStyle w:val="a3"/>
              <w:jc w:val="center"/>
              <w:rPr>
                <w:rStyle w:val="a5"/>
                <w:b w:val="0"/>
              </w:rPr>
            </w:pPr>
            <w:r w:rsidRPr="00474446">
              <w:rPr>
                <w:rStyle w:val="a5"/>
                <w:b w:val="0"/>
              </w:rPr>
              <w:t>-</w:t>
            </w:r>
            <w:r w:rsidR="0033789F">
              <w:rPr>
                <w:rStyle w:val="a5"/>
                <w:b w:val="0"/>
              </w:rPr>
              <w:t>69,6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6D0D9" w14:textId="43F18461" w:rsidR="00BE31B2" w:rsidRPr="00CB3763" w:rsidRDefault="00474446" w:rsidP="004170CE">
            <w:pPr>
              <w:jc w:val="both"/>
            </w:pPr>
            <w:r>
              <w:t>С</w:t>
            </w:r>
            <w:r w:rsidR="000D5BA6">
              <w:t>окращение</w:t>
            </w:r>
            <w:r>
              <w:t xml:space="preserve"> </w:t>
            </w:r>
            <w:r w:rsidRPr="00CB3763">
              <w:t>показателя</w:t>
            </w:r>
            <w:r w:rsidR="00DD1B59" w:rsidRPr="00CB3763">
              <w:t xml:space="preserve"> против ранее прогнозируемого</w:t>
            </w:r>
            <w:r w:rsidR="00143F50">
              <w:t xml:space="preserve"> произошло </w:t>
            </w:r>
            <w:r w:rsidR="0029163F" w:rsidRPr="00CB3763">
              <w:rPr>
                <w:rFonts w:eastAsia="Calibri"/>
                <w:lang w:eastAsia="en-US"/>
              </w:rPr>
              <w:t xml:space="preserve">в </w:t>
            </w:r>
            <w:r w:rsidRPr="00474446">
              <w:rPr>
                <w:sz w:val="25"/>
                <w:szCs w:val="25"/>
              </w:rPr>
              <w:t xml:space="preserve">связи со снижением покупательской способности и сложившейся обстановкой, вызванной </w:t>
            </w:r>
            <w:r w:rsidR="005D6319">
              <w:rPr>
                <w:sz w:val="25"/>
                <w:szCs w:val="25"/>
              </w:rPr>
              <w:t>ковидными ограничениями</w:t>
            </w:r>
            <w:r w:rsidR="0029163F" w:rsidRPr="00CB3763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B7A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7F9FD614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287C" w14:textId="77777777"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E7FA" w14:textId="77777777"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DDF" w14:textId="7A5A5CD0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2455E5">
              <w:rPr>
                <w:rStyle w:val="a5"/>
                <w:b w:val="0"/>
              </w:rPr>
              <w:t>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BDC" w14:textId="79EB8FD7" w:rsidR="003B1E07" w:rsidRPr="00074FDC" w:rsidRDefault="001C0F84" w:rsidP="00525F45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99,3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DD5" w14:textId="21B59540" w:rsidR="003B1E07" w:rsidRDefault="00525F45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33789F">
              <w:rPr>
                <w:rStyle w:val="a5"/>
                <w:b w:val="0"/>
              </w:rPr>
              <w:t>2,7</w:t>
            </w:r>
            <w:r w:rsidR="003121C7">
              <w:rPr>
                <w:rStyle w:val="a5"/>
                <w:b w:val="0"/>
              </w:rPr>
              <w:t xml:space="preserve"> п.п.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855" w14:textId="77777777"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A90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14:paraId="6E8B970D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BE12" w14:textId="77777777" w:rsidR="00A27A31" w:rsidRDefault="00A27A31" w:rsidP="00A27A31">
            <w:pPr>
              <w:pStyle w:val="a3"/>
            </w:pPr>
            <w:r>
              <w:rPr>
                <w:rStyle w:val="a5"/>
              </w:rPr>
              <w:t>Оборот общественного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C3C" w14:textId="77777777"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F85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D00" w14:textId="77777777"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EDE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AA1" w14:textId="77777777"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67B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14:paraId="78D2552B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BAAA" w14:textId="77777777"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1028" w14:textId="77777777" w:rsidR="0073271B" w:rsidRDefault="0073271B" w:rsidP="0073271B">
            <w:pPr>
              <w:pStyle w:val="a3"/>
            </w:pPr>
            <w:r>
              <w:t xml:space="preserve">млн. </w:t>
            </w:r>
            <w:r>
              <w:lastRenderedPageBreak/>
              <w:t>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A6DE" w14:textId="1D73C5BF" w:rsidR="0073271B" w:rsidRDefault="002455E5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8C5" w14:textId="4839422A" w:rsidR="0073271B" w:rsidRPr="00074FDC" w:rsidRDefault="001C0F84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11,7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CCE" w14:textId="4DF70CCB" w:rsidR="0073271B" w:rsidRDefault="00525F45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33789F">
              <w:rPr>
                <w:rStyle w:val="a5"/>
                <w:b w:val="0"/>
              </w:rPr>
              <w:t>3,4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BFDA9" w14:textId="21A78B00" w:rsidR="00B8755D" w:rsidRPr="00F161C7" w:rsidRDefault="00525F45" w:rsidP="004170CE">
            <w:pPr>
              <w:jc w:val="both"/>
            </w:pPr>
            <w:r>
              <w:t xml:space="preserve">Снижение </w:t>
            </w:r>
            <w:r w:rsidR="004D6488">
              <w:t xml:space="preserve">к ранее прогнозируемому значению </w:t>
            </w:r>
            <w:r>
              <w:lastRenderedPageBreak/>
              <w:t xml:space="preserve">связано с падением оборота общественного питания </w:t>
            </w:r>
            <w:r w:rsidR="00153477">
              <w:t>к уровню 20</w:t>
            </w:r>
            <w:r w:rsidR="000D5BA6">
              <w:t>20</w:t>
            </w:r>
            <w:r w:rsidR="00153477">
              <w:t xml:space="preserve"> года </w:t>
            </w:r>
            <w:r>
              <w:t xml:space="preserve">в связи с </w:t>
            </w:r>
            <w:r w:rsidRPr="00474446">
              <w:rPr>
                <w:sz w:val="25"/>
                <w:szCs w:val="25"/>
              </w:rPr>
              <w:t xml:space="preserve">сложившейся обстановкой, вызванной </w:t>
            </w:r>
            <w:r w:rsidR="000D5BA6">
              <w:rPr>
                <w:sz w:val="25"/>
                <w:szCs w:val="25"/>
              </w:rPr>
              <w:t>ковидными ограничениями</w:t>
            </w:r>
            <w:r w:rsidRPr="00CB3763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F3B" w14:textId="77777777"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42471A55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18D" w14:textId="77777777"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5CAC" w14:textId="77777777"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1324" w14:textId="65F69846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2455E5">
              <w:rPr>
                <w:rStyle w:val="a5"/>
                <w:b w:val="0"/>
              </w:rPr>
              <w:t>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20E" w14:textId="42E80E7D" w:rsidR="003B1E07" w:rsidRPr="00074FDC" w:rsidRDefault="00E37B5D" w:rsidP="00074FDC">
            <w:pPr>
              <w:pStyle w:val="a3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     </w:t>
            </w:r>
            <w:r w:rsidR="001C0F84">
              <w:rPr>
                <w:rStyle w:val="a5"/>
                <w:b w:val="0"/>
                <w:szCs w:val="28"/>
              </w:rPr>
              <w:t>183,7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518" w14:textId="280E56F1" w:rsidR="003B1E07" w:rsidRDefault="0033789F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+81,7</w:t>
            </w:r>
            <w:r w:rsidR="00525F45">
              <w:rPr>
                <w:rStyle w:val="a5"/>
                <w:b w:val="0"/>
              </w:rPr>
              <w:t>п.п.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3AC" w14:textId="77777777"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20A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14:paraId="0281A831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A68" w14:textId="77777777" w:rsidR="00A27A31" w:rsidRDefault="00A27A31" w:rsidP="00A27A31">
            <w:pPr>
              <w:pStyle w:val="a3"/>
            </w:pPr>
            <w:r>
              <w:rPr>
                <w:rStyle w:val="a5"/>
              </w:rPr>
              <w:t>Объем платных услуг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538" w14:textId="77777777"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C3B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077" w14:textId="77777777"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570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C38" w14:textId="77777777"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4B7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14:paraId="6BA425BB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0CC2" w14:textId="77777777"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47B7" w14:textId="77777777" w:rsidR="0073271B" w:rsidRDefault="0073271B" w:rsidP="0073271B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524" w14:textId="52A8DB94" w:rsidR="0073271B" w:rsidRDefault="00A03BEC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15</w:t>
            </w:r>
            <w:r w:rsidR="002455E5">
              <w:rPr>
                <w:rStyle w:val="a5"/>
                <w:b w:val="0"/>
              </w:rPr>
              <w:t>5,7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AB8" w14:textId="514F493C" w:rsidR="0073271B" w:rsidRPr="004D6488" w:rsidRDefault="00955A54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206,8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7DD" w14:textId="00F7AD05" w:rsidR="0073271B" w:rsidRPr="004D6488" w:rsidRDefault="004D6488" w:rsidP="0073271B">
            <w:pPr>
              <w:pStyle w:val="a3"/>
              <w:jc w:val="center"/>
              <w:rPr>
                <w:rStyle w:val="a5"/>
                <w:b w:val="0"/>
              </w:rPr>
            </w:pPr>
            <w:r w:rsidRPr="004D6488">
              <w:rPr>
                <w:rStyle w:val="a5"/>
                <w:b w:val="0"/>
              </w:rPr>
              <w:t>+</w:t>
            </w:r>
            <w:r w:rsidR="00955A54">
              <w:rPr>
                <w:rStyle w:val="a5"/>
                <w:b w:val="0"/>
              </w:rPr>
              <w:t>51,1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CD03" w14:textId="38B540FB" w:rsidR="00B8755D" w:rsidRDefault="004D6488" w:rsidP="0086404B">
            <w:pPr>
              <w:jc w:val="both"/>
            </w:pPr>
            <w:r>
              <w:t xml:space="preserve">Рост </w:t>
            </w:r>
            <w:r w:rsidR="00AB2490">
              <w:t xml:space="preserve">показателя </w:t>
            </w:r>
            <w:r w:rsidR="0086404B">
              <w:t xml:space="preserve">против ранее прогнозируемого </w:t>
            </w:r>
            <w:r w:rsidR="00AB2490">
              <w:t xml:space="preserve">в связи </w:t>
            </w:r>
            <w:r w:rsidR="0086404B">
              <w:t xml:space="preserve">с </w:t>
            </w:r>
            <w:r>
              <w:t>ростом</w:t>
            </w:r>
            <w:r w:rsidR="0086404B">
              <w:t xml:space="preserve"> спроса на отдельные виды услуг.</w:t>
            </w:r>
          </w:p>
          <w:p w14:paraId="6370E339" w14:textId="77777777" w:rsidR="0086404B" w:rsidRPr="00F161C7" w:rsidRDefault="0086404B" w:rsidP="0086404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AB6" w14:textId="77777777"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14E0801B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5C77" w14:textId="77777777"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980" w14:textId="77777777"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8D26" w14:textId="44972DF5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2455E5">
              <w:rPr>
                <w:rStyle w:val="a5"/>
                <w:b w:val="0"/>
              </w:rPr>
              <w:t>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8FE" w14:textId="102E9DBE" w:rsidR="003B1E07" w:rsidRPr="004D6488" w:rsidRDefault="00D7141F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109,7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81E" w14:textId="16720817" w:rsidR="003B1E07" w:rsidRPr="004D6488" w:rsidRDefault="004D6488" w:rsidP="00A27A31">
            <w:pPr>
              <w:pStyle w:val="a3"/>
              <w:jc w:val="center"/>
              <w:rPr>
                <w:rStyle w:val="a5"/>
                <w:b w:val="0"/>
              </w:rPr>
            </w:pPr>
            <w:r w:rsidRPr="004D6488">
              <w:rPr>
                <w:rStyle w:val="a5"/>
                <w:b w:val="0"/>
              </w:rPr>
              <w:t>+</w:t>
            </w:r>
            <w:r w:rsidR="00D7141F">
              <w:rPr>
                <w:rStyle w:val="a5"/>
                <w:b w:val="0"/>
              </w:rPr>
              <w:t>8,2</w:t>
            </w:r>
            <w:r w:rsidRPr="004D6488">
              <w:rPr>
                <w:rStyle w:val="a5"/>
                <w:b w:val="0"/>
              </w:rPr>
              <w:t xml:space="preserve"> п.п.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116" w14:textId="77777777"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D96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14:paraId="5BF38566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52C5" w14:textId="77777777" w:rsidR="00A27A31" w:rsidRDefault="00A27A31" w:rsidP="00A27A31">
            <w:pPr>
              <w:pStyle w:val="a3"/>
            </w:pPr>
            <w:r>
              <w:t> </w:t>
            </w:r>
            <w:r>
              <w:rPr>
                <w:rStyle w:val="a5"/>
              </w:rPr>
              <w:t>Фонд оплаты труда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392" w14:textId="77777777"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DC3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4BF" w14:textId="77777777"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43C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B43" w14:textId="77777777"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E88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43369CA9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8CC6" w14:textId="77777777" w:rsidR="00926BAC" w:rsidRDefault="00926BAC" w:rsidP="00A27A31">
            <w:pPr>
              <w:pStyle w:val="a3"/>
            </w:pPr>
            <w:r>
              <w:t>Начисленный фонд оплаты труда (без фермеров и занятых индивидуальной трудовой деятельностью)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3EED" w14:textId="77777777" w:rsidR="00926BAC" w:rsidRDefault="00926BAC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061" w14:textId="1F12B302" w:rsidR="00926BAC" w:rsidRDefault="00A03BE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D0528D">
              <w:rPr>
                <w:rStyle w:val="a5"/>
                <w:b w:val="0"/>
              </w:rPr>
              <w:t>340,0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6A64" w14:textId="1D76C413" w:rsidR="00926BAC" w:rsidRPr="00834AE6" w:rsidRDefault="001C0F84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1559,0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E29" w14:textId="3F601E0E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33789F">
              <w:rPr>
                <w:rStyle w:val="a5"/>
                <w:b w:val="0"/>
              </w:rPr>
              <w:t>219,0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530F2" w14:textId="5FBE6B1E"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 рост уровня средней заработной платы одного работающего</w:t>
            </w:r>
            <w:r w:rsidR="00C85BB1">
              <w:rPr>
                <w:rStyle w:val="a5"/>
                <w:b w:val="0"/>
              </w:rPr>
              <w:t xml:space="preserve">, </w:t>
            </w:r>
            <w:r w:rsidR="00C85BB1" w:rsidRPr="00C85BB1">
              <w:rPr>
                <w:rStyle w:val="a5"/>
                <w:b w:val="0"/>
                <w:bCs w:val="0"/>
              </w:rPr>
              <w:t>средняя зарплата по району выросла на 12,5 процента.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CE4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100F7BF3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E453" w14:textId="77777777" w:rsidR="00926BAC" w:rsidRDefault="00926BAC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155" w14:textId="77777777" w:rsidR="00926BAC" w:rsidRDefault="00926BAC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A0CE" w14:textId="15C6F806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D0528D">
              <w:rPr>
                <w:rStyle w:val="a5"/>
                <w:b w:val="0"/>
              </w:rPr>
              <w:t>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7C9" w14:textId="6B41F1BC" w:rsidR="00926BAC" w:rsidRPr="00E37B5D" w:rsidRDefault="00C00BB7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</w:t>
            </w:r>
            <w:r w:rsidR="001C0F84">
              <w:rPr>
                <w:rStyle w:val="a5"/>
                <w:b w:val="0"/>
                <w:szCs w:val="28"/>
              </w:rPr>
              <w:t>14,7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F4B" w14:textId="7979C7E8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C36B5D">
              <w:rPr>
                <w:rStyle w:val="a5"/>
                <w:b w:val="0"/>
              </w:rPr>
              <w:t>10,8</w:t>
            </w:r>
            <w:r>
              <w:rPr>
                <w:rStyle w:val="a5"/>
                <w:b w:val="0"/>
              </w:rPr>
              <w:t xml:space="preserve"> п.п.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FB4" w14:textId="77777777"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5F7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74A32351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DD3D" w14:textId="77777777" w:rsidR="00926BAC" w:rsidRDefault="00926BAC" w:rsidP="00A27A31">
            <w:pPr>
              <w:pStyle w:val="a3"/>
            </w:pPr>
            <w:r>
              <w:t>Численность работников, занятых во всех секторах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3D56" w14:textId="77777777" w:rsidR="00926BAC" w:rsidRDefault="00926BAC" w:rsidP="00A27A31">
            <w:pPr>
              <w:pStyle w:val="a3"/>
            </w:pPr>
            <w:r>
              <w:t>чел.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CD5A" w14:textId="7B02ABEA" w:rsidR="00926BAC" w:rsidRDefault="00A03BE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  <w:r w:rsidR="00D0528D">
              <w:rPr>
                <w:rStyle w:val="a5"/>
                <w:b w:val="0"/>
              </w:rPr>
              <w:t>573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FFA" w14:textId="0F656278" w:rsidR="00926BAC" w:rsidRPr="00074FDC" w:rsidRDefault="00C00BB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  <w:r w:rsidR="001C0F84">
              <w:rPr>
                <w:rStyle w:val="a5"/>
                <w:b w:val="0"/>
              </w:rPr>
              <w:t>666,8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471" w14:textId="3540F87C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C36B5D">
              <w:rPr>
                <w:rStyle w:val="a5"/>
                <w:b w:val="0"/>
              </w:rPr>
              <w:t>93,8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0BF1A" w14:textId="0CC6E877" w:rsidR="00926BAC" w:rsidRDefault="00C1595A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повлияло увеличение численности работающих в</w:t>
            </w:r>
            <w:r w:rsidR="00580B6B">
              <w:rPr>
                <w:rStyle w:val="a5"/>
                <w:b w:val="0"/>
              </w:rPr>
              <w:t>о внебюджетном секторе экономики</w:t>
            </w:r>
            <w:r w:rsidR="004170CE">
              <w:rPr>
                <w:rStyle w:val="a5"/>
                <w:b w:val="0"/>
              </w:rPr>
              <w:t xml:space="preserve"> (в отрасли строительство)</w:t>
            </w:r>
            <w:r w:rsidR="00580B6B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913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26352D34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DD54" w14:textId="77777777" w:rsidR="00926BAC" w:rsidRDefault="00926BAC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9F94" w14:textId="77777777" w:rsidR="00926BAC" w:rsidRDefault="00926BAC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D637" w14:textId="501A5770" w:rsidR="00926BAC" w:rsidRDefault="00D0528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9F0" w14:textId="0797419B" w:rsidR="00926BAC" w:rsidRPr="00074FDC" w:rsidRDefault="001C0F84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CB4" w14:textId="15F69E93" w:rsidR="00926BAC" w:rsidRDefault="00C36B5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+2,0</w:t>
            </w:r>
            <w:r w:rsidR="003121C7">
              <w:rPr>
                <w:rStyle w:val="a5"/>
                <w:b w:val="0"/>
              </w:rPr>
              <w:t xml:space="preserve"> п.п.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7ED" w14:textId="77777777"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453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14:paraId="5DD883F8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F0D7" w14:textId="77777777" w:rsidR="00B30AED" w:rsidRDefault="00B30AED" w:rsidP="00A27A31">
            <w:pPr>
              <w:pStyle w:val="a3"/>
            </w:pPr>
            <w:r>
              <w:t>Среднемесячная заработная плата одного работающего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56D9" w14:textId="77777777" w:rsidR="00B30AED" w:rsidRDefault="00B30AED" w:rsidP="00A27A31">
            <w:pPr>
              <w:pStyle w:val="a3"/>
            </w:pPr>
            <w:r>
              <w:t>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AE81" w14:textId="367EC3F7" w:rsidR="00B30AED" w:rsidRDefault="00D0528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31255,5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561" w14:textId="6C0142CB" w:rsidR="00B30AED" w:rsidRPr="00074FDC" w:rsidRDefault="009B7E3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  <w:r w:rsidR="001C0F84">
              <w:rPr>
                <w:rStyle w:val="a5"/>
                <w:b w:val="0"/>
              </w:rPr>
              <w:t>5430,4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DE7" w14:textId="4ADD051D" w:rsidR="00B30AED" w:rsidRDefault="009B7E3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C36B5D">
              <w:rPr>
                <w:rStyle w:val="a5"/>
                <w:b w:val="0"/>
              </w:rPr>
              <w:t>4174,9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3B38" w14:textId="70B9C42B" w:rsidR="00B30AED" w:rsidRPr="00153477" w:rsidRDefault="00393A4B" w:rsidP="00A869F7">
            <w:pPr>
              <w:pStyle w:val="a3"/>
              <w:jc w:val="both"/>
              <w:rPr>
                <w:rStyle w:val="a5"/>
                <w:b w:val="0"/>
              </w:rPr>
            </w:pPr>
            <w:r w:rsidRPr="00153477">
              <w:rPr>
                <w:rStyle w:val="a5"/>
                <w:b w:val="0"/>
              </w:rPr>
              <w:t xml:space="preserve">Увеличение показателя связано с </w:t>
            </w:r>
            <w:r w:rsidR="00153477" w:rsidRPr="00153477">
              <w:rPr>
                <w:rStyle w:val="a5"/>
                <w:b w:val="0"/>
              </w:rPr>
              <w:t xml:space="preserve">ростом </w:t>
            </w:r>
            <w:r w:rsidR="000D5BA6">
              <w:rPr>
                <w:rStyle w:val="a5"/>
                <w:b w:val="0"/>
              </w:rPr>
              <w:t>п</w:t>
            </w:r>
            <w:r w:rsidR="000D5BA6" w:rsidRPr="004170CE">
              <w:rPr>
                <w:rStyle w:val="a5"/>
                <w:b w:val="0"/>
                <w:bCs w:val="0"/>
              </w:rPr>
              <w:t>рибыли</w:t>
            </w:r>
            <w:r w:rsidR="004170CE">
              <w:rPr>
                <w:rStyle w:val="a5"/>
                <w:b w:val="0"/>
                <w:bCs w:val="0"/>
              </w:rPr>
              <w:t xml:space="preserve"> предприятий</w:t>
            </w:r>
            <w:r w:rsidRPr="00153477">
              <w:rPr>
                <w:rStyle w:val="a5"/>
                <w:b w:val="0"/>
              </w:rPr>
              <w:t>, выручки от реализации</w:t>
            </w:r>
            <w:r w:rsidR="000D5BA6">
              <w:rPr>
                <w:rStyle w:val="a5"/>
                <w:b w:val="0"/>
              </w:rPr>
              <w:t xml:space="preserve"> продукции</w:t>
            </w:r>
            <w:r w:rsidRPr="00153477">
              <w:rPr>
                <w:rStyle w:val="a5"/>
                <w:b w:val="0"/>
              </w:rPr>
              <w:t xml:space="preserve">, </w:t>
            </w:r>
            <w:r w:rsidR="00391100" w:rsidRPr="00153477">
              <w:rPr>
                <w:rStyle w:val="a5"/>
                <w:b w:val="0"/>
              </w:rPr>
              <w:t>доведением до целевых значений заработных плат в бюджетной сфере.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4F2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14:paraId="4EADF054" w14:textId="77777777" w:rsidTr="004170CE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B9CD" w14:textId="77777777" w:rsidR="00B30AED" w:rsidRDefault="00B30AED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F37" w14:textId="77777777" w:rsidR="00B30AED" w:rsidRDefault="00B30AED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107B" w14:textId="119A588A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D0528D">
              <w:rPr>
                <w:rStyle w:val="a5"/>
                <w:b w:val="0"/>
              </w:rPr>
              <w:t>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DCF" w14:textId="61149446" w:rsidR="00B30AED" w:rsidRPr="00074FDC" w:rsidRDefault="002D458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9B7E3C">
              <w:rPr>
                <w:rStyle w:val="a5"/>
                <w:b w:val="0"/>
              </w:rPr>
              <w:t>1</w:t>
            </w:r>
            <w:r w:rsidR="001C0F84">
              <w:rPr>
                <w:rStyle w:val="a5"/>
                <w:b w:val="0"/>
              </w:rPr>
              <w:t>2,5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0D8" w14:textId="5114B471" w:rsidR="00B30AED" w:rsidRDefault="009B7E3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C36B5D">
              <w:rPr>
                <w:rStyle w:val="a5"/>
                <w:b w:val="0"/>
              </w:rPr>
              <w:t>8,6</w:t>
            </w:r>
            <w:r>
              <w:rPr>
                <w:rStyle w:val="a5"/>
                <w:b w:val="0"/>
              </w:rPr>
              <w:t xml:space="preserve"> п.п.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5B8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93A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</w:tbl>
    <w:p w14:paraId="7D48F73E" w14:textId="77777777" w:rsidR="00482D1A" w:rsidRDefault="00482D1A" w:rsidP="004170CE"/>
    <w:sectPr w:rsidR="00482D1A" w:rsidSect="008A72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9CC"/>
    <w:rsid w:val="00011190"/>
    <w:rsid w:val="00011B06"/>
    <w:rsid w:val="0001725C"/>
    <w:rsid w:val="00017D32"/>
    <w:rsid w:val="00027FF0"/>
    <w:rsid w:val="0004382A"/>
    <w:rsid w:val="000517C7"/>
    <w:rsid w:val="00053285"/>
    <w:rsid w:val="0006102C"/>
    <w:rsid w:val="000640B4"/>
    <w:rsid w:val="00072E8A"/>
    <w:rsid w:val="00073E44"/>
    <w:rsid w:val="00074FDC"/>
    <w:rsid w:val="000862C6"/>
    <w:rsid w:val="0008670B"/>
    <w:rsid w:val="00094C69"/>
    <w:rsid w:val="0009789F"/>
    <w:rsid w:val="000A354D"/>
    <w:rsid w:val="000B1217"/>
    <w:rsid w:val="000B64DD"/>
    <w:rsid w:val="000B76B3"/>
    <w:rsid w:val="000D5792"/>
    <w:rsid w:val="000D5BA6"/>
    <w:rsid w:val="000F03B2"/>
    <w:rsid w:val="000F19E9"/>
    <w:rsid w:val="00107D57"/>
    <w:rsid w:val="00117195"/>
    <w:rsid w:val="00121913"/>
    <w:rsid w:val="001232AF"/>
    <w:rsid w:val="00143F50"/>
    <w:rsid w:val="00144230"/>
    <w:rsid w:val="00153477"/>
    <w:rsid w:val="0016088F"/>
    <w:rsid w:val="001622CA"/>
    <w:rsid w:val="001636ED"/>
    <w:rsid w:val="001650C8"/>
    <w:rsid w:val="00165879"/>
    <w:rsid w:val="00174488"/>
    <w:rsid w:val="00184772"/>
    <w:rsid w:val="001850EA"/>
    <w:rsid w:val="00197AFF"/>
    <w:rsid w:val="001A5A9E"/>
    <w:rsid w:val="001A5FB7"/>
    <w:rsid w:val="001B48FD"/>
    <w:rsid w:val="001C0F84"/>
    <w:rsid w:val="001E0541"/>
    <w:rsid w:val="00200D3F"/>
    <w:rsid w:val="00204AE1"/>
    <w:rsid w:val="00225468"/>
    <w:rsid w:val="00235B8E"/>
    <w:rsid w:val="002372F3"/>
    <w:rsid w:val="00243761"/>
    <w:rsid w:val="002455E5"/>
    <w:rsid w:val="00251373"/>
    <w:rsid w:val="0025230C"/>
    <w:rsid w:val="002612B6"/>
    <w:rsid w:val="002674B7"/>
    <w:rsid w:val="0029163F"/>
    <w:rsid w:val="002925A7"/>
    <w:rsid w:val="002B09D4"/>
    <w:rsid w:val="002D4587"/>
    <w:rsid w:val="002E2E3C"/>
    <w:rsid w:val="002F0088"/>
    <w:rsid w:val="002F06E3"/>
    <w:rsid w:val="00305E51"/>
    <w:rsid w:val="003121C7"/>
    <w:rsid w:val="0033583B"/>
    <w:rsid w:val="0033789F"/>
    <w:rsid w:val="00371114"/>
    <w:rsid w:val="00377E82"/>
    <w:rsid w:val="00391100"/>
    <w:rsid w:val="00393A4B"/>
    <w:rsid w:val="003B1E07"/>
    <w:rsid w:val="003B1E54"/>
    <w:rsid w:val="003D765F"/>
    <w:rsid w:val="003F022F"/>
    <w:rsid w:val="00414D4E"/>
    <w:rsid w:val="004170CE"/>
    <w:rsid w:val="00474446"/>
    <w:rsid w:val="00482D1A"/>
    <w:rsid w:val="004A429E"/>
    <w:rsid w:val="004B1511"/>
    <w:rsid w:val="004B32EF"/>
    <w:rsid w:val="004C750A"/>
    <w:rsid w:val="004D6488"/>
    <w:rsid w:val="004E32D7"/>
    <w:rsid w:val="004F0C91"/>
    <w:rsid w:val="00506B52"/>
    <w:rsid w:val="00525F45"/>
    <w:rsid w:val="00530243"/>
    <w:rsid w:val="00542A3A"/>
    <w:rsid w:val="00553182"/>
    <w:rsid w:val="005674F2"/>
    <w:rsid w:val="00571E35"/>
    <w:rsid w:val="00575EA8"/>
    <w:rsid w:val="00580B6B"/>
    <w:rsid w:val="00587B33"/>
    <w:rsid w:val="00592E4E"/>
    <w:rsid w:val="00594076"/>
    <w:rsid w:val="00594D1D"/>
    <w:rsid w:val="005B5B9D"/>
    <w:rsid w:val="005B6A63"/>
    <w:rsid w:val="005B75A2"/>
    <w:rsid w:val="005C0593"/>
    <w:rsid w:val="005D3E49"/>
    <w:rsid w:val="005D6319"/>
    <w:rsid w:val="00616ABA"/>
    <w:rsid w:val="0063797A"/>
    <w:rsid w:val="00642141"/>
    <w:rsid w:val="00650328"/>
    <w:rsid w:val="00650524"/>
    <w:rsid w:val="00650DA3"/>
    <w:rsid w:val="00675229"/>
    <w:rsid w:val="006838F6"/>
    <w:rsid w:val="00687431"/>
    <w:rsid w:val="006A048D"/>
    <w:rsid w:val="006A2C43"/>
    <w:rsid w:val="006B6CD0"/>
    <w:rsid w:val="006C2C48"/>
    <w:rsid w:val="006D6C38"/>
    <w:rsid w:val="006F0AE9"/>
    <w:rsid w:val="006F2DA8"/>
    <w:rsid w:val="006F3EA7"/>
    <w:rsid w:val="006F5DA3"/>
    <w:rsid w:val="006F7EC6"/>
    <w:rsid w:val="00707614"/>
    <w:rsid w:val="00726E34"/>
    <w:rsid w:val="0072700F"/>
    <w:rsid w:val="0073271B"/>
    <w:rsid w:val="00745835"/>
    <w:rsid w:val="00774419"/>
    <w:rsid w:val="007834E4"/>
    <w:rsid w:val="00793855"/>
    <w:rsid w:val="007B69CC"/>
    <w:rsid w:val="007C17F5"/>
    <w:rsid w:val="007C1A24"/>
    <w:rsid w:val="007F029D"/>
    <w:rsid w:val="007F0F4A"/>
    <w:rsid w:val="007F19FC"/>
    <w:rsid w:val="007F6FF1"/>
    <w:rsid w:val="007F7B06"/>
    <w:rsid w:val="008031A8"/>
    <w:rsid w:val="00804B69"/>
    <w:rsid w:val="00807E83"/>
    <w:rsid w:val="0081025C"/>
    <w:rsid w:val="0081758A"/>
    <w:rsid w:val="00825467"/>
    <w:rsid w:val="008278FF"/>
    <w:rsid w:val="00834AE6"/>
    <w:rsid w:val="0084341C"/>
    <w:rsid w:val="00854358"/>
    <w:rsid w:val="00856D12"/>
    <w:rsid w:val="008620C3"/>
    <w:rsid w:val="0086404B"/>
    <w:rsid w:val="0089445A"/>
    <w:rsid w:val="0089458F"/>
    <w:rsid w:val="008A3F34"/>
    <w:rsid w:val="008A7291"/>
    <w:rsid w:val="008B1659"/>
    <w:rsid w:val="008B3E40"/>
    <w:rsid w:val="008B7ED1"/>
    <w:rsid w:val="008C6532"/>
    <w:rsid w:val="008F738C"/>
    <w:rsid w:val="009178E5"/>
    <w:rsid w:val="00925215"/>
    <w:rsid w:val="00926BAC"/>
    <w:rsid w:val="00935C6F"/>
    <w:rsid w:val="00944CDE"/>
    <w:rsid w:val="0095390E"/>
    <w:rsid w:val="009541F2"/>
    <w:rsid w:val="00954294"/>
    <w:rsid w:val="00955A54"/>
    <w:rsid w:val="00955C73"/>
    <w:rsid w:val="00965702"/>
    <w:rsid w:val="009728F1"/>
    <w:rsid w:val="00973843"/>
    <w:rsid w:val="00997BB4"/>
    <w:rsid w:val="009B7E3C"/>
    <w:rsid w:val="009C4C90"/>
    <w:rsid w:val="009E06C2"/>
    <w:rsid w:val="009F3EE8"/>
    <w:rsid w:val="009F4476"/>
    <w:rsid w:val="00A03BEC"/>
    <w:rsid w:val="00A10A9F"/>
    <w:rsid w:val="00A2494E"/>
    <w:rsid w:val="00A27A31"/>
    <w:rsid w:val="00A27C32"/>
    <w:rsid w:val="00A4394C"/>
    <w:rsid w:val="00A46486"/>
    <w:rsid w:val="00A60E83"/>
    <w:rsid w:val="00A71D32"/>
    <w:rsid w:val="00A768D2"/>
    <w:rsid w:val="00A83FB9"/>
    <w:rsid w:val="00A84633"/>
    <w:rsid w:val="00A869F7"/>
    <w:rsid w:val="00AA567C"/>
    <w:rsid w:val="00AB2490"/>
    <w:rsid w:val="00AC295A"/>
    <w:rsid w:val="00AD3A82"/>
    <w:rsid w:val="00AD5AC1"/>
    <w:rsid w:val="00AE0293"/>
    <w:rsid w:val="00B04FBA"/>
    <w:rsid w:val="00B070A0"/>
    <w:rsid w:val="00B10C5D"/>
    <w:rsid w:val="00B30AED"/>
    <w:rsid w:val="00B50085"/>
    <w:rsid w:val="00B55060"/>
    <w:rsid w:val="00B8755D"/>
    <w:rsid w:val="00B87F29"/>
    <w:rsid w:val="00BB068B"/>
    <w:rsid w:val="00BB4749"/>
    <w:rsid w:val="00BC6FD3"/>
    <w:rsid w:val="00BD14F6"/>
    <w:rsid w:val="00BE292B"/>
    <w:rsid w:val="00BE31B2"/>
    <w:rsid w:val="00BF1A37"/>
    <w:rsid w:val="00C00BB7"/>
    <w:rsid w:val="00C111B9"/>
    <w:rsid w:val="00C132DA"/>
    <w:rsid w:val="00C1595A"/>
    <w:rsid w:val="00C27C3A"/>
    <w:rsid w:val="00C319A4"/>
    <w:rsid w:val="00C34136"/>
    <w:rsid w:val="00C356CD"/>
    <w:rsid w:val="00C36B5D"/>
    <w:rsid w:val="00C37B4B"/>
    <w:rsid w:val="00C50F08"/>
    <w:rsid w:val="00C85BB1"/>
    <w:rsid w:val="00C93EF2"/>
    <w:rsid w:val="00CB003A"/>
    <w:rsid w:val="00CB1E09"/>
    <w:rsid w:val="00CB3763"/>
    <w:rsid w:val="00CC1F36"/>
    <w:rsid w:val="00CF458F"/>
    <w:rsid w:val="00CF5E06"/>
    <w:rsid w:val="00CF7E26"/>
    <w:rsid w:val="00D0528D"/>
    <w:rsid w:val="00D1122E"/>
    <w:rsid w:val="00D12A19"/>
    <w:rsid w:val="00D21297"/>
    <w:rsid w:val="00D35A16"/>
    <w:rsid w:val="00D55CCA"/>
    <w:rsid w:val="00D7141F"/>
    <w:rsid w:val="00D7236D"/>
    <w:rsid w:val="00DB360B"/>
    <w:rsid w:val="00DB5801"/>
    <w:rsid w:val="00DC1F2A"/>
    <w:rsid w:val="00DC5EF4"/>
    <w:rsid w:val="00DD1B59"/>
    <w:rsid w:val="00DD2B21"/>
    <w:rsid w:val="00DD5B4F"/>
    <w:rsid w:val="00DE7A81"/>
    <w:rsid w:val="00DF5130"/>
    <w:rsid w:val="00E0060F"/>
    <w:rsid w:val="00E11F86"/>
    <w:rsid w:val="00E172AA"/>
    <w:rsid w:val="00E20E0E"/>
    <w:rsid w:val="00E262DF"/>
    <w:rsid w:val="00E37B5D"/>
    <w:rsid w:val="00E54C65"/>
    <w:rsid w:val="00E63D36"/>
    <w:rsid w:val="00E84C0C"/>
    <w:rsid w:val="00E958B1"/>
    <w:rsid w:val="00EB6D6F"/>
    <w:rsid w:val="00EC3A0C"/>
    <w:rsid w:val="00ED1FBC"/>
    <w:rsid w:val="00ED3022"/>
    <w:rsid w:val="00EE0DD1"/>
    <w:rsid w:val="00EE181A"/>
    <w:rsid w:val="00EF7A20"/>
    <w:rsid w:val="00F044D6"/>
    <w:rsid w:val="00F31D07"/>
    <w:rsid w:val="00F415A1"/>
    <w:rsid w:val="00F46226"/>
    <w:rsid w:val="00F57A4A"/>
    <w:rsid w:val="00F8175F"/>
    <w:rsid w:val="00F87B0F"/>
    <w:rsid w:val="00F94751"/>
    <w:rsid w:val="00FC4A3E"/>
    <w:rsid w:val="00FD1CD3"/>
    <w:rsid w:val="00FD2550"/>
    <w:rsid w:val="00FD2635"/>
    <w:rsid w:val="00FE16D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FA9C"/>
  <w15:docId w15:val="{B07A33BF-ACD3-43AD-BA36-8A39EAB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292B"/>
    <w:pPr>
      <w:spacing w:before="100" w:beforeAutospacing="1" w:after="100" w:afterAutospacing="1"/>
    </w:pPr>
  </w:style>
  <w:style w:type="table" w:styleId="a4">
    <w:name w:val="Table Grid"/>
    <w:basedOn w:val="a1"/>
    <w:rsid w:val="00BE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E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5590-A331-42F7-BCF9-CB231E42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2022-06-29T12:35:00Z</cp:lastPrinted>
  <dcterms:created xsi:type="dcterms:W3CDTF">2019-06-28T07:38:00Z</dcterms:created>
  <dcterms:modified xsi:type="dcterms:W3CDTF">2022-06-30T09:02:00Z</dcterms:modified>
</cp:coreProperties>
</file>