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B9" w:rsidRDefault="004811B9" w:rsidP="00B74795">
      <w:pPr>
        <w:spacing w:after="0" w:line="255" w:lineRule="atLeast"/>
        <w:jc w:val="center"/>
        <w:rPr>
          <w:rFonts w:ascii="Times New Roman" w:hAnsi="Times New Roman"/>
          <w:b/>
          <w:bCs/>
          <w:color w:val="1E1E1E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1E1E1E"/>
          <w:sz w:val="24"/>
          <w:szCs w:val="24"/>
          <w:lang w:eastAsia="ru-RU"/>
        </w:rPr>
        <w:t xml:space="preserve"> </w:t>
      </w: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b/>
          <w:bCs/>
          <w:color w:val="1E1E1E"/>
          <w:sz w:val="32"/>
          <w:szCs w:val="32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32"/>
          <w:szCs w:val="32"/>
          <w:lang w:eastAsia="ru-RU"/>
        </w:rPr>
        <w:t xml:space="preserve">АДМИНИСТРАЦИЯ </w:t>
      </w:r>
      <w:r w:rsidRPr="001048FC">
        <w:rPr>
          <w:rFonts w:ascii="Arial" w:hAnsi="Arial" w:cs="Arial"/>
          <w:b/>
          <w:bCs/>
          <w:color w:val="1E1E1E"/>
          <w:sz w:val="32"/>
          <w:szCs w:val="32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32"/>
          <w:szCs w:val="32"/>
          <w:lang w:eastAsia="ru-RU"/>
        </w:rPr>
        <w:t xml:space="preserve"> СЕЛЬСОВЕТА</w:t>
      </w: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b/>
          <w:bCs/>
          <w:color w:val="1E1E1E"/>
          <w:sz w:val="32"/>
          <w:szCs w:val="32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32"/>
          <w:szCs w:val="32"/>
          <w:lang w:eastAsia="ru-RU"/>
        </w:rPr>
        <w:t xml:space="preserve"> СОВЕТСКОГО РАЙОНА КУРСКОЙ ОБЛАСТИ</w:t>
      </w: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b/>
          <w:bCs/>
          <w:color w:val="1E1E1E"/>
          <w:sz w:val="32"/>
          <w:szCs w:val="32"/>
          <w:lang w:eastAsia="ru-RU"/>
        </w:rPr>
      </w:pP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b/>
          <w:bCs/>
          <w:color w:val="1E1E1E"/>
          <w:sz w:val="32"/>
          <w:szCs w:val="32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32"/>
          <w:szCs w:val="32"/>
          <w:lang w:eastAsia="ru-RU"/>
        </w:rPr>
        <w:t>ПОСТАНОВЛЕНИЕ</w:t>
      </w:r>
    </w:p>
    <w:p w:rsidR="004811B9" w:rsidRPr="001048FC" w:rsidRDefault="004811B9" w:rsidP="002858CA">
      <w:pPr>
        <w:spacing w:after="0" w:line="240" w:lineRule="auto"/>
        <w:jc w:val="center"/>
        <w:rPr>
          <w:rFonts w:ascii="Arial" w:hAnsi="Arial" w:cs="Arial"/>
          <w:b/>
          <w:bCs/>
          <w:color w:val="1E1E1E"/>
          <w:sz w:val="32"/>
          <w:szCs w:val="32"/>
          <w:lang w:eastAsia="ru-RU"/>
        </w:rPr>
      </w:pPr>
      <w:r w:rsidRPr="001048FC">
        <w:rPr>
          <w:rFonts w:ascii="Arial" w:hAnsi="Arial" w:cs="Arial"/>
          <w:color w:val="1E1E1E"/>
          <w:sz w:val="32"/>
          <w:szCs w:val="32"/>
          <w:lang w:eastAsia="ru-RU"/>
        </w:rPr>
        <w:br/>
      </w:r>
      <w:r w:rsidRPr="001048FC">
        <w:rPr>
          <w:rFonts w:ascii="Arial" w:hAnsi="Arial" w:cs="Arial"/>
          <w:color w:val="1E1E1E"/>
          <w:sz w:val="32"/>
          <w:szCs w:val="32"/>
          <w:lang w:eastAsia="ru-RU"/>
        </w:rPr>
        <w:br/>
      </w:r>
      <w:r w:rsidRPr="001048FC">
        <w:rPr>
          <w:rFonts w:ascii="Arial" w:hAnsi="Arial" w:cs="Arial"/>
          <w:b/>
          <w:color w:val="1E1E1E"/>
          <w:sz w:val="32"/>
          <w:szCs w:val="32"/>
          <w:lang w:eastAsia="ru-RU"/>
        </w:rPr>
        <w:t>от  11.11.2013 г.        №  65</w:t>
      </w:r>
      <w:r w:rsidRPr="001048FC">
        <w:rPr>
          <w:rFonts w:ascii="Arial" w:hAnsi="Arial" w:cs="Arial"/>
          <w:color w:val="1E1E1E"/>
          <w:sz w:val="32"/>
          <w:szCs w:val="32"/>
          <w:lang w:eastAsia="ru-RU"/>
        </w:rPr>
        <w:t xml:space="preserve"> </w:t>
      </w:r>
      <w:r w:rsidRPr="001048FC">
        <w:rPr>
          <w:rFonts w:ascii="Arial" w:hAnsi="Arial" w:cs="Arial"/>
          <w:color w:val="1E1E1E"/>
          <w:sz w:val="32"/>
          <w:szCs w:val="32"/>
          <w:lang w:eastAsia="ru-RU"/>
        </w:rPr>
        <w:br/>
      </w:r>
      <w:r w:rsidRPr="001048FC">
        <w:rPr>
          <w:rFonts w:ascii="Arial" w:hAnsi="Arial" w:cs="Arial"/>
          <w:color w:val="1E1E1E"/>
          <w:sz w:val="32"/>
          <w:szCs w:val="32"/>
          <w:lang w:eastAsia="ru-RU"/>
        </w:rPr>
        <w:br/>
      </w:r>
      <w:r w:rsidRPr="001048FC">
        <w:rPr>
          <w:rFonts w:ascii="Arial" w:hAnsi="Arial" w:cs="Arial"/>
          <w:b/>
          <w:bCs/>
          <w:color w:val="1E1E1E"/>
          <w:sz w:val="32"/>
          <w:szCs w:val="32"/>
          <w:lang w:eastAsia="ru-RU"/>
        </w:rPr>
        <w:t>Об основных направлениях бюджетной и налоговой политики</w:t>
      </w:r>
    </w:p>
    <w:p w:rsidR="004811B9" w:rsidRPr="001048FC" w:rsidRDefault="004811B9" w:rsidP="002858CA">
      <w:pPr>
        <w:spacing w:after="0" w:line="240" w:lineRule="auto"/>
        <w:jc w:val="center"/>
        <w:rPr>
          <w:rFonts w:ascii="Arial" w:hAnsi="Arial" w:cs="Arial"/>
          <w:b/>
          <w:bCs/>
          <w:color w:val="1E1E1E"/>
          <w:sz w:val="32"/>
          <w:szCs w:val="32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32"/>
          <w:szCs w:val="32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32"/>
          <w:szCs w:val="32"/>
          <w:lang w:eastAsia="ru-RU"/>
        </w:rPr>
        <w:t xml:space="preserve"> сельсовета Советского района на 2014 – 2016 годы</w:t>
      </w:r>
    </w:p>
    <w:p w:rsidR="004811B9" w:rsidRPr="001048FC" w:rsidRDefault="004811B9" w:rsidP="00612FB8">
      <w:pPr>
        <w:spacing w:after="0" w:line="240" w:lineRule="auto"/>
        <w:ind w:firstLine="709"/>
        <w:rPr>
          <w:rFonts w:ascii="Arial" w:hAnsi="Arial" w:cs="Arial"/>
          <w:b/>
          <w:bCs/>
          <w:color w:val="1E1E1E"/>
          <w:sz w:val="28"/>
          <w:szCs w:val="28"/>
          <w:lang w:eastAsia="ru-RU"/>
        </w:rPr>
      </w:pPr>
    </w:p>
    <w:p w:rsidR="004811B9" w:rsidRPr="001048FC" w:rsidRDefault="004811B9" w:rsidP="00612FB8">
      <w:pPr>
        <w:spacing w:after="0" w:line="240" w:lineRule="auto"/>
        <w:ind w:firstLine="709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соответствии со статьей 184 Бюджетного кодекса Российской Федерации и статьей 11 Решения Собрания депутатов Волжанского сельсовета Советского района от 11.11.2013 № 31 «Об утверждении Положения о бюджетном процессе в муниципальном образовании» «Волжанский сельсовет» Советского района Курской области,</w:t>
      </w:r>
    </w:p>
    <w:p w:rsidR="004811B9" w:rsidRPr="001048FC" w:rsidRDefault="004811B9" w:rsidP="00612FB8">
      <w:pPr>
        <w:spacing w:after="0" w:line="240" w:lineRule="auto"/>
        <w:ind w:firstLine="709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 Администрация Волжанского сельсовета Советского района</w:t>
      </w: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ПОСТАНОВЛЯЕТ: </w:t>
      </w: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  <w:t xml:space="preserve">1. Утвердить основные направления бюджетной и налоговой политики Волжанского сельсовета Советского района на 2014 – 2016 годы согласно приложению к настоящему постановлению. 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  <w:t xml:space="preserve">2. Настоящее постановление вступает в силу с момента официального опубликования (обнародования). 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  <w:t xml:space="preserve">3. Контроль за выполнением постановления оставляю за собой. 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</w: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Глава Волжанского  сельсовета </w:t>
      </w: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Советского района                                              Г.Я.Булгаков 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br/>
      </w: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jc w:val="righ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Приложение</w:t>
      </w:r>
    </w:p>
    <w:p w:rsidR="004811B9" w:rsidRPr="001048FC" w:rsidRDefault="004811B9" w:rsidP="00B74795">
      <w:pPr>
        <w:spacing w:after="0" w:line="255" w:lineRule="atLeast"/>
        <w:jc w:val="righ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к постановлению</w:t>
      </w:r>
    </w:p>
    <w:p w:rsidR="004811B9" w:rsidRPr="001048FC" w:rsidRDefault="004811B9" w:rsidP="00B74795">
      <w:pPr>
        <w:spacing w:after="0" w:line="255" w:lineRule="atLeast"/>
        <w:jc w:val="righ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Администрации Волжанского сельсовета </w:t>
      </w:r>
    </w:p>
    <w:p w:rsidR="004811B9" w:rsidRPr="001048FC" w:rsidRDefault="004811B9" w:rsidP="00B74795">
      <w:pPr>
        <w:spacing w:after="0" w:line="255" w:lineRule="atLeast"/>
        <w:jc w:val="righ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Советского района Курсаой области</w:t>
      </w:r>
    </w:p>
    <w:p w:rsidR="004811B9" w:rsidRPr="001048FC" w:rsidRDefault="004811B9" w:rsidP="00B74795">
      <w:pPr>
        <w:spacing w:after="0" w:line="255" w:lineRule="atLeast"/>
        <w:jc w:val="right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От11.11. 2013г. № 65   </w:t>
      </w:r>
    </w:p>
    <w:p w:rsidR="004811B9" w:rsidRPr="001048FC" w:rsidRDefault="004811B9" w:rsidP="00B74795">
      <w:pPr>
        <w:spacing w:after="0" w:line="255" w:lineRule="atLeast"/>
        <w:jc w:val="righ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rPr>
          <w:rFonts w:ascii="Arial" w:hAnsi="Arial" w:cs="Arial"/>
          <w:color w:val="1E1E1E"/>
          <w:sz w:val="28"/>
          <w:szCs w:val="28"/>
          <w:lang w:eastAsia="ru-RU"/>
        </w:rPr>
      </w:pP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ОСНОВНЫЕ НАПРАВЛЕНИЯ</w:t>
      </w: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b/>
          <w:bCs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бюджетной и налоговой политики </w:t>
      </w:r>
    </w:p>
    <w:p w:rsidR="004811B9" w:rsidRPr="001048FC" w:rsidRDefault="004811B9" w:rsidP="00B74795">
      <w:pPr>
        <w:spacing w:after="0" w:line="255" w:lineRule="atLeast"/>
        <w:jc w:val="center"/>
        <w:rPr>
          <w:rFonts w:ascii="Arial" w:hAnsi="Arial" w:cs="Arial"/>
          <w:b/>
          <w:bCs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color w:val="1E1E1E"/>
          <w:sz w:val="28"/>
          <w:szCs w:val="28"/>
          <w:lang w:eastAsia="ru-RU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 сельсовета Советского района на 2014 год </w:t>
      </w:r>
    </w:p>
    <w:p w:rsidR="004811B9" w:rsidRPr="001048FC" w:rsidRDefault="004811B9" w:rsidP="009F4477">
      <w:pPr>
        <w:spacing w:after="0" w:line="255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048FC">
        <w:rPr>
          <w:rFonts w:ascii="Arial" w:hAnsi="Arial" w:cs="Arial"/>
          <w:b/>
          <w:sz w:val="28"/>
          <w:szCs w:val="28"/>
        </w:rPr>
        <w:t xml:space="preserve">и на плановый период 2015 и 2016 годов. </w:t>
      </w:r>
    </w:p>
    <w:p w:rsidR="004811B9" w:rsidRPr="001048FC" w:rsidRDefault="004811B9" w:rsidP="00027361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Основные направления бюджетной и налоговой политики Волжанского сельсовета Советского района 2014 год и на плановый период 2015 и 2016 годов подготовлены в соответствии с требованиями статьи 172 Бюджетного кодекса Российской Федерации . на основе  Бюджетного Послания Президента Российской Федерации о бюджетной политике в 2014–2016 годах от 13 июня 2013 года. 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I. Основные результаты и проблемы бюджетной политики</w:t>
      </w:r>
    </w:p>
    <w:p w:rsidR="004811B9" w:rsidRPr="001048FC" w:rsidRDefault="004811B9" w:rsidP="00CB4E47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2012 году и в начале 2013 года бюджетная политика Волжанского сельсовета Советского района была направлена на решение социально-экономических задач, в первую очередь поставленных в указах Президента Российской Федерации от 07 мая 2012 года, на обеспечение  устойчивости  бюджета поселения  и повышение эффективности управления муниципальными финансами.                                                                                                           Средняя заработная плата отдельных категорий  работников  учреждений  бюджетного сектора  доведена  до уровней, установленных Указом Президента Российской Федерации от 07 мая 2012 года № 597.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основных направлениях бюджетной и налоговой  политики Волжанского сельсовета Советского района в 2013–2015 годах   были обозначены конкретные цели, достижение которых призвано повысить качество управления муниципальными финансами.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Бюджет муниципального образования «Волжанский сельсовет» на 2013-2015 годы  сформирован   без дефицита. Это обеспечивает повышение устойчивости бюджета муниципального образования.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2012 году и первом полугодии  2013 года  продолжилась реализация комплексной реформы муниципальных учреждений, направленной на повышение доступности и качества муниципальных услуг, эффективности и прозрачности деятельности муниципальных учреждений.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рамках концепции управления муниципальными финансами "Электронный бюджет" на федеральном сайте размещена в полном объеме информация о муниципальных учреждениях.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Целевые программы поселения пока не стали инструментом выработки и реализации государственной политики на долгосрочную перспективу. Многие программы рассчитаны на увеличение бюджетного финансирования, источники которого не обозначены.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Отсутствует четкая система оценки эффективности бюджетных расходов. Допускаются факты неэффективного использования бюджетных средств в сфере управления бюджетными инвестициями.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Медленно решается задача повышения качества предоставления муниципальных услуг. Нет четкой системы обратной связи с потребителями муниципальных услуг.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Использование муниципальных заданий на оказание муниципальных услуг во многом остается формальным, отсутствует единая методология формирования нормативных затрат.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Финансовое обеспечение муниципальных заданий в основном осуществляется методом "от достигнутого",  что не позволяет сравнивать эффективность деятельности учреждений, привлекать к  оказанию услуг  негосударственные организации, сдерживает оптимизацию бюджетной сети.</w:t>
      </w:r>
    </w:p>
    <w:p w:rsidR="004811B9" w:rsidRPr="001048FC" w:rsidRDefault="004811B9" w:rsidP="0055170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Возросла нагрузка на  бюджет по  выполнению указов Президента Российской Федерации  от 07 мая 2012 года.  Это привело к  падению  объемов и доли расходов инвестиционного характера.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II. Основные  задачи бюджетной политики на 2014 – 2016 годы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Ранее поставленные цели бюджетной и налоговой политики Волжанского сельского поселения: повышение качества жизни всех слоев населения, не потеряли своей актуальности и должны быть достигнуты с учетом  решения новых  задач по преодолению существующих  проблем.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Ситуация в экономике поселения  ставит  бюджетную политику перед новыми вызовами.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Замедление темпов экономического развития  снижает  возможности  для увеличения доходной базы бюджета муниципального образования «Волжанский сельсовет» и  постоянного роста бюджетных расходов. Модель постоянного роста бюджетных расходов к настоящему моменту исчерпала свои возможности.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этих условиях, для обеспечения  повышения качества жизни населения,   на первый план выходит решение задач повышения эффективности расходов и переориентации бюджетных ассигнований в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пользу приоритетных направлений и проектов, обеспечивающих максимальный мультипликативный эффект экономического роста и достижение измеримых, общественно значимых результатов, наиболее важные из которых установлены указами Президента Российской Федерации от 07 мая 2012 года.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 целью обеспечения конкурентоспособности экономики требуется развитие государственно-частного партнерства, инфраструктуры, поддержка малого и среднего бизнеса, инвесторов.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новых макроэкономических реалиях при формировании проекта  бюджета муниципального образования Волжанское сельское поселение на 2014-2016  годы для достижения целей бюджетной политики особое внимание следует уделить решению следующих основных задач.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1.  Обеспечение долгосрочной сбалансированности и устойчивости  бюджета муниципального образования  как базового принципа ответственной бюджетной политики при безусловном исполнении всех обязательств  </w:t>
      </w:r>
      <w:r w:rsidRPr="001048FC">
        <w:rPr>
          <w:rFonts w:ascii="Arial" w:hAnsi="Arial" w:cs="Arial"/>
          <w:b/>
          <w:color w:val="1E1E1E"/>
          <w:sz w:val="28"/>
          <w:szCs w:val="28"/>
          <w:lang w:eastAsia="ru-RU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 сельсовета Советского района и выполнении задач, поставленных в указах Президента Российской Федерации от 07 мая 2012 года.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Для реализации этой задачи необходимо: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обеспечить  соответствие бюджетных проектировок  бюджета муниципального образования  на 2014 - 2016 годы   основным параметрам прогноза социально-экономического развития Волжанского сельсовета. Главным  администраторам средств бюджета муниципального образования  следует    сформировать  прогнозы  доходов в строгом соответствии  с показателями прогноза социально-экономического развития поселения;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обеспечить расходы бюджета муниципального образования на исполнение действующих расходных обязательств в максимальной степени собственными доходными источниками. При этом все принимаемые решения должны быть просчитаны и финансово обеспечены;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обеспечить  безопасный уровень и структуру муниципального долга Волжанского сельсовета.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2.  Оптимизация структуры расходов бюджета </w:t>
      </w:r>
      <w:r w:rsidRPr="001048FC">
        <w:rPr>
          <w:rFonts w:ascii="Arial" w:hAnsi="Arial" w:cs="Arial"/>
          <w:b/>
          <w:color w:val="1E1E1E"/>
          <w:sz w:val="28"/>
          <w:szCs w:val="28"/>
          <w:lang w:eastAsia="ru-RU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 сельсовета Советского района.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Исчерпание возможностей для наращивания общего объема расходов бюджета муниципального образования требует выявления резервов и перераспределения в пользу приоритетных направлений и проектов, прежде всего обеспечивающих решение поставленных в указах Президента Российской Федерации от 07 мая 2012 года задач и создающих условия для экономического роста.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 Основными резервами в настоящее время являются: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1) повышение эффективности бюджетных расходов, в том числе за счет: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   проведения структурных реформ в социальной сфере, включая  принятие мер по ограничению фонда оплаты административно-хозяйственного персонала  до 40% от общего фонда оплаты труда, а также переход на "эффективный контракт", который определит условия оплаты труда и социальный пакет работников в зависимости от качества и количества выполняемой работы. </w:t>
      </w:r>
    </w:p>
    <w:p w:rsidR="004811B9" w:rsidRPr="001048FC" w:rsidRDefault="004811B9" w:rsidP="00CB4E47">
      <w:pPr>
        <w:shd w:val="clear" w:color="auto" w:fill="EAEEF2"/>
        <w:spacing w:before="100" w:beforeAutospacing="1" w:after="0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2) обеспечение реализации мероприятий по энергосбережению в муниципальных   учреждениях. В соответствии с Федеральным законом от 23.11. 2009 № 261-ФЗ планирование расходов  бюджета  на оплату потребляемых  муниципальными учреждениями  топливно-энергетических ресурсов на 2014–2015  годы должно  осуществляться  с учетом  сокращения  объемов их   потребления  в натуральном выражении на 3% к  предыдущему году;</w:t>
      </w:r>
    </w:p>
    <w:p w:rsidR="004811B9" w:rsidRPr="001048FC" w:rsidRDefault="004811B9" w:rsidP="00CB4E47">
      <w:pPr>
        <w:shd w:val="clear" w:color="auto" w:fill="EAEEF2"/>
        <w:spacing w:before="100" w:beforeAutospacing="1" w:after="0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3) активное использование механизмов  государственно-частного  партнерства, позволяющих привлечь инвестиции и услуги частных компаний для решения  задач по развитию инфраструктуры, поддержке сельского хозяйства;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         3.  Развитие программно-целевых методов управления.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 В рамках создания новой модели бюджетного планирования особое внимание будет уделяться расширению программного принципа планирования и исполнения бюджетов.  Муниципальные программы должны стать ключевым механизмом, с помощью которого увязываются стратегическое и бюджетное планирование. 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 Проект бюджета Волжанского сельсовета на 2014-2016 годы  будет сформирован в структуре муниципальных программ и не программных мероприятий. При этом муниципальные программы поселения, являясь инструментом реализации  политики территории, сами по себе не формируют расходных обязательств, а задают общие границы для их принятия и исполнения с учетом увязки расходных обязательств разных видов с целями и ожидаемыми результатами в определенной сфере деятельности.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 В рамках подготовки  решения  о  бюджете необходимо: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 - обеспечить взаимосвязь поставленных целей и бюджетных ограничений, их увязку с основными параметрами оказания муниципальных услуг, использование всего арсенала регулятивных инструментов, проработку планов структурных реформ.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  Переход к формированию муниципального задания на оказание муниципальных  услуг физическим и юридическим лицам на основе единого перечня таких услуг и единых нормативов их финансового обеспечения.      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 Для повышения доступности и качества оказания муниципальных услуг главным распорядителям средств бюджета Волжанского сельсовета  необходимо решить  следующие задачи: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 – привести  ведомственные перечни муниципальных услуг в соответствие с  едиными базовыми  перечнями  государственных (муниципальных) услуг, утвержденными  федеральными органами исполнительной власти  по полномочиям Российской Федерации, субъектов Российской Федерации, муниципальных образований. Учредители муниципальных  учреждений в соответствии с  этими перечнями будут быстро и четко разрабатывать муниципальные задания учреждениям на основе сопоставимых критериев.  Унификация подхода к формированию услуг и составление их исчерпывающего перечня в соответствии с возложенными на органы местного самоуправления полномочиями позволит обеспечить реализацию конституционных гарантий перед гражданами,  повысить прозрачность муниципальных услуг для потребителей, в последующем -  исключить возможность формального подхода к их предоставлению;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 – установить  методику по определению стоимости муниципальных услуг путем введения  единых (групповых) значений  нормативных затрат  формирования субсидий на выполнение муниципального задания. Повышение открытости в этих вопросах повысит конкуренцию среди учреждений и  качество услуг;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 – включить  основные  параметры  муниципального задания в состав целевых показателей выполнения соответствующих муниципальных программ.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 Таким образом, будет создана единая методическая база для оказания муниципальных услуг в увязке с целевыми показателями развития соответствующих отраслей,  оценки качества и доступности услуг, предоставляемых населению, оценки эффективности деятельности организаций.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Остается актуальной задача по оптимизации сети муниципальных учреждений. Необходимо реорганизовать учреждения, ориентированные на оказание преимущественно платных услуг, а также учреждения, деятельность которых не соответствует полномочиям органов местного самоуправления.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Одновременно нужно расширять практику размещения муниципальных заданий на конкурсной основе, в том числе с привлечением негосударственных организаций.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Необходимо предусмотреть возможность финансового обеспечения муниципальных услуг через их потребителя, когда средства бюджета Волжанского сельсовета поступают в учреждение после обращения потенциального получателя муниципальной услуги именно  в это учреждение.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         5.  Создание новых механизмов финансирования развития инфраструктуры.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 Для модернизации инфраструктуры, с целью обеспечения высоких темпов экономического развития территории, следует увеличить долю инвестиций в  рамках утвержденных объемов муниципальных программ.  В условиях снижения доходных возможностей территории выполнить эту задачу бюджетной политики возможно через расширение применения механизмов государственно-частного партнерства при реализации инвестиционных проектов модернизации производства, внедрении инноваций.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6.  Развитие налогового потенциала территории.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      В трехлетней перспективе увеличение налоговых доходов  бюджета Волжанского сельсовета планируется осуществлять на основе: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 привлечения и поддержки частных инвестиций;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 поддержки развития малого и среднего бизнеса;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 проведения оценки эффективности предоставленных льгот по местным налогам, сокращения неэффективных налоговых льгот и освобождений;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 повышения качества налогового администрирования.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 Необходимо активизировать работу по полноценному и достоверному учету муниципального имущества, в том числе земельных участков.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7.  Повышение прозрачности  бюджета и бюджетного процесса.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Граждане и бизнес должны знать, куда направляются уплачиваемые ими налоги. Это требует высокого уровня прозрачности бюджета и бюджетного процесса.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этих целях необходимо продолжить формирование интегрированной информационной системы "Электронный бюджет", где будет размещаться систематизированная актуальная информация о формировании и исполнении  бюджета.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Публиковать информацию "Бюджет для граждан".  Это даст возможность в доступной форме информировать население</w:t>
      </w:r>
      <w:r w:rsidRPr="001048FC">
        <w:rPr>
          <w:rFonts w:ascii="Arial" w:hAnsi="Arial" w:cs="Arial"/>
          <w:i/>
          <w:iCs/>
          <w:color w:val="1E1E1E"/>
          <w:sz w:val="28"/>
          <w:szCs w:val="28"/>
          <w:lang w:eastAsia="ru-RU"/>
        </w:rPr>
        <w:t> 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 соответствующих бюджетах, планируемых и достигнутых результатах использования бюджетных средств.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и сделать выводы об эффективности расходов и целевом использовании средств.</w:t>
      </w:r>
    </w:p>
    <w:p w:rsidR="004811B9" w:rsidRPr="001048FC" w:rsidRDefault="004811B9" w:rsidP="00027361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Ш. Основные направления налоговой политики </w:t>
      </w:r>
      <w:r w:rsidRPr="001048FC">
        <w:rPr>
          <w:rFonts w:ascii="Arial" w:hAnsi="Arial" w:cs="Arial"/>
          <w:b/>
          <w:color w:val="1E1E1E"/>
          <w:sz w:val="28"/>
          <w:szCs w:val="28"/>
          <w:lang w:eastAsia="ru-RU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 сельсовета на 2014 год и на  плановый     период 2015 и 2016 годов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Налоговая политика Волжанского сельсовета определена с учетом основных направлений налоговой политики Российской Федерации на 2014 год и на плановый период 2015 и 2016 годов.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Среди основных направлений, по которым предполагается развивать налоговую политику сельского поселения в среднесрочной перспективе,  выделяются следующие приоритетные направления.</w:t>
      </w:r>
    </w:p>
    <w:p w:rsidR="004811B9" w:rsidRPr="001048FC" w:rsidRDefault="004811B9" w:rsidP="00027361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3.1. Улучшение налогового администрирования</w:t>
      </w:r>
    </w:p>
    <w:p w:rsidR="004811B9" w:rsidRPr="001048FC" w:rsidRDefault="004811B9" w:rsidP="00027361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и повышение уровня собираемости налогов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Одной из важных задач налоговой политики является обеспечение бюджетной сбалансированности и реализация задач, стоящих перед сельским поселением, которые должны решаться путем улучшения сбора налогов, повышения качества администрирования, совершенствования налоговой системы с целью предотвращения возможности уклонения от налогов.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Совершенствование технологий налогового администрирования приводят к дополнительным возможностям бюджета.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целях предотвращения попыток уклонения от уплаты налогов и улучшения налогового администрирования на федеральном уровне предусматривается ряд мер по расширению полномочий налоговых органов. В частности, налоговые органы дополнительно получат: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право на получение от банков сведений о наличии счетов, вкладов физических лиц, не являющихся индивидуальными предпринимателями;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право истребовать первичные и иные документы, в случае если уменьшена сумма налога, подлежащего уплате в бюджет, по сравнению с ранее поданной декларацией.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Это происходит в рамках реализации мер, направленных на повышение прозрачности финансовой деятельности хозяйственных обществ, включая противодействие уклонению от налогообложения с помощью оффшорных компаний и фирм – "однодневок".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целях создания для налогоплательщиков благоприятных условий для урегулирования споров без обращения в суд и снижения нагрузки на судебную систему: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1. Вводится обязательная досудебная процедура обжалования всех без исключения ненормативных актов налоговых органов, а также действий или бездействия их должностных лиц в вышестоящем налоговом органе.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Обязанность прохождения стадии досудебного урегулирования споров позволит ускорить процесс их рассмотрения в течение 15 дней, сократить судебные расходы, связанные с уплатой государственной пошлины, а также издержки по оплате услуг представителей.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2. Увеличивается до одного месяца срок подачи налогоплательщиком апелляционной жалобы на не вступившее в законную силу решение налогового органа о привлечении к ответственности за совершение налогового правонарушения.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настоящее время внедрение современных информационных технологий позволило расширить сервисные функции налоговых органов, что значительно упростило процедуру взаимодействия налоговых органов с налогоплательщиками. Реализовано множество сервисных функций, что позволяет создать и вести бизнес, исполнять налоговые обязательства и получать консультации в любой точке области без визитов в налоговую службу.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2012 году принят Федеральный закон от 29.06.2012 №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соответствии с  указанным законом, с 2013 года налоговые органы могут  запросить справки о наличии счетов, вкладов, выписки по операциям на счетах, справки об остатках электронных денежных средств и о переводах электронных денежных средств.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Предусматривается установление порядка осуществления налоговыми органами контроля за исполнением банками обязанностей по исполнению поручений на уплату налога, предоставлению сведений и т.д.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Эти меры будут способствовать повышению прозрачности финансовой деятельности хозяйственных обществ, включая противодействие уклонению от налогообложения.</w:t>
      </w:r>
    </w:p>
    <w:p w:rsidR="004811B9" w:rsidRPr="001048FC" w:rsidRDefault="004811B9" w:rsidP="00CB4E47">
      <w:pPr>
        <w:shd w:val="clear" w:color="auto" w:fill="EAEEF2"/>
        <w:spacing w:before="100" w:beforeAutospacing="1"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3.2. Совершенствование налоговой системы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в среднесрочной перспективе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Налог на доходы физических лиц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долгосрочном периоде будет сохранена действующая система налогообложения доходов физических лиц с единой ставкой для большинства видов доходов в размере 13 процентов. Введение прогрессивной шкалы налогообложения доходов физических лиц не планируется.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 2014 года предусматривается  расширение действия отдельных налоговых вычетов. В частности, предполагается исключение ограничений  по предоставлению налоговых вычетов родителям, усыновившим ребенка, оставшегося без попечения родителей, в том числе ребенка-инвалида (в настоящее время социальные вычеты на лечение, на обучение составляют не более 120 тыс. рублей).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качестве наиболее значимых изменений предлагается: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перейти к принципу предоставления имущественного вычета по налогу на доходы физических лиц налогоплательщику вне зависимости от количества объектов, в пределах установленного максимального размера имущественного налогового вычета, предоставляемого налогоплательщику в сумме до 2 млн. рублей. Таким образом, физические лица получат право обращаться в налоговые органы за получением имущественного налогового вычета многократно в течение жизни вплоть до полного использования предельной суммы этого вычета;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освободить от налогообложения проценты, получаемые физическими лицами по банковским вкладам;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освободить от налогообложения доходы физических лиц, полученные от реализации жилой недвижимости, земельных участков, гаражей и долей в указанном имуществе.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Стандартные, имущественные, социальные и прочие налоговые вычеты оказывают существенное влияние на поступление налога на доходы физических лиц.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Налог на доходы физических лиц является самым массовым налогом с населения и играет важную роль в доходах бюджетов.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При этом его потенциал как источника доходов далеко не исчерпан.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Основной задачей налоговой политики в отношении налога на доходы физических лиц является принятие мер, направленных на повышение дисциплины работодателей - налоговых агентов. Это связано с фактами удержания и несвоевременного перечисления в бюджеты сумм налога налоговыми агентами, что, по сути, является формой налогового кредита для недобросовестных налоговых агентов.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Основными причинами снижения темпа роста поступления  налога на доходы физических лиц в бюджет Волжанского сельсовета являются внесенные в федеральное законодательство изменения: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отмена порядка утверждения банком лимита остатка наличных денег в кассе организаций, отсюда бесконтрольность наличных расчетов в хозяйственной деятельности компаний;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наличие у организаций нескольких расчетных счетов в одном или разных банках, что позволяет им маневрировать денежными потоками, направляя их в выгодное для себя русло;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отмена порядка снятия со счета организаций денежных средств на выплату заработной платы с одновременным представлением платежного поручения на уплату налога на доходы физических лиц в бюджет.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Установление вновь этих порядков не позволило бы налоговым агентам занижать фонд оплаты труда и применять «конвертную» систему выплаты заработной платы.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Налоги на имущество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целях повышения доходов местных бюджетов предполагается введение налога на недвижимость.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Введение налога на недвижимое имущество предусматривает отмену налога на имущество физических лиц и земельного налога с физических лиц.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качестве налогоплательщиков налога на недвижимое имущество будут признаваться физические лица, обладающие правом собственности на здания, строения, сооружения, жилые и нежилые помещения, а также обладающие правом собственности на земельные участки.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К объектам налогообложения по налогу на недвижимое имущество отнесены здания, строения, сооружения, жилые и нежилые помещения, объекты незавершенного капитального строительства, а также земельные участки, на которых располагаются объекты капитального строительства или объекты незавершенного капитального строительства.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качестве налоговой базы для исчисления налога на недвижимое имущество применяется кадастровая стоимость объекта налогообложения.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Размер налоговой ставки предполагается установить в зависимости от размеров кадастровой стоимости в диапазоне: 0,1-1,5%; 0,5-1,5%; 0,5-1,5% - соответственно для объектов с кадастровой стоимостью до 300 млн. рублей, с совокупной кадастровой стоимостью превышающей 300 млн. рублей и с кадастровой стоимостью каждого объекта капитального строительства, в том числе незавершенного, которая превышает 300 млн. рублей.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При определении налоговой базы будет применяться налоговый вычет всем налогоплательщикам в отношении жилого помещения, а также жилого строения, расположенного на земельном участке в садоводческом или дачном некоммерческом объединении, в размере кадастровой стоимости 20 квадратных метров соответствующего объекта налогообложения.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Предусматривается переходный период до 01 января 2018 года по мере готовности муниципальных образований к его введению.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Возможность введения налога на недвижимость напрямую зависит от формирования, наполнения государственного кадастра недвижимости и определения кадастровой стоимости объектов недвижимости для определения налоговой базы, а также нормативно-правовой базы. В связи с этим особо актуальным становится вопрос об уровне полноты и достоверности сведений о наполнении базы данных налоговых органов по имуществу, включая земельные участки, и их правообладателях. Все эти меры должны способствовать эффективному администрированию вводимого налога на недвижимость.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Это существенный резерв для пополнения местных бюджетов.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Обладатели предметов роскоши должны платить в бюджет повышенные налоги.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Для решения этой задачи предлагается, чтобы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имущество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, кадастровая стоимость которого превышает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300 миллионов рублей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, облагалось по повышенным ставкам. Так, если максимальную ставку нового налога на недвижимость предлагается установить на уровне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0,1%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от его кадастровой стоимости, то повышенные ставки предлагается установить Налоговым кодексом Российской Федерации на следующем уровне: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0,5%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- в случае, если совокупная стоимость всех объектов недвижимого имущества, находящихся в собственности физического лица, превышает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300 млн. рублей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, но при этом все объекты по отдельности дешевле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300 млн. рублей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1%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- в случае, если кадастровая стоимость, хотя бы одного объекта превышает 300 млн. рублей.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По налогу на недвижимое имущество предлагается установить максимальные ставки налога в зависимости от кадастровой стоимости всех объектов недвижимости.</w:t>
      </w:r>
    </w:p>
    <w:p w:rsidR="004811B9" w:rsidRPr="001048FC" w:rsidRDefault="004811B9" w:rsidP="00CB4E47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Важным моментом является переход к налогу на недвижимое имущество не только для физических лиц, но и для организаций. Предполагается, что, как и в отношении физических лиц, новым налогом будет облагаться только недвижимое имущество, находящееся у организаций на праве собственности (хозяйственного ведения или оперативного управления). При этом предполагается, что часть сумм нового налога будет поступать в местные бюджеты.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color w:val="1E1E1E"/>
          <w:sz w:val="28"/>
          <w:szCs w:val="28"/>
          <w:lang w:eastAsia="ru-RU"/>
        </w:rPr>
        <w:t>Доходы дорожного фонда Волжанского сельсовета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соответствии с Федеральным законом от 03.12.2012 № 244-ФЗ "О внесении изменений в Бюджетный кодекс Российской Федерации и отдельные законодательные акты Российской Федерации"  в бюджете  поселения планируется создать дорожный фонд.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Основными источниками формирования дорожного фонда являются: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доходы от уплаты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бюджет сельского поселения.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Планируется передача в связи с созданием муниципальных дорожных фондов  акцизов на нефтепродукты в бюджет Волжанского сельсовета по дифференцированным нормативам отчислений в местные бюджеты, которые устанавливаются, исходя из протяженности автомобильных дорог местного значения, находящихся в собственности соответствующего муниципального образования.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неналоговые доходы, зачисляемые в бюджет поселения.</w:t>
      </w:r>
    </w:p>
    <w:p w:rsidR="004811B9" w:rsidRPr="001048FC" w:rsidRDefault="004811B9" w:rsidP="00CB4E47">
      <w:pPr>
        <w:shd w:val="clear" w:color="auto" w:fill="EAEEF2"/>
        <w:spacing w:before="100" w:beforeAutospacing="1" w:after="0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                        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3.3. Повышение качества механизмов использования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муниципальной собственности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Повышение качества механизмов использования собственности Волжанского сельсовета должно привести к получению дополнительных доходов в бюджет поселения за счет: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установления жесткого контроля за поступлением арендных платежей путем активизации контрольных функций главных администраторов поступлений неналоговых доходов;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установления эффективных и социальных льгот при использовании имущества;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проведения работы по инвентаризации государственного имущества и земельных участков;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осуществления продажи имущества, находящегося в собственности муниципального образования , с максимальной выгодой;</w:t>
      </w:r>
    </w:p>
    <w:p w:rsidR="004811B9" w:rsidRPr="001048FC" w:rsidRDefault="004811B9" w:rsidP="0055170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усиления контроля за полнотой и своевременностью перечисления в бюджет администрируемых доходов.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 </w:t>
      </w:r>
    </w:p>
    <w:p w:rsidR="004811B9" w:rsidRPr="001048FC" w:rsidRDefault="004811B9" w:rsidP="00027361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3.5. Развитие бюджетных возможностей для выполнения</w:t>
      </w:r>
    </w:p>
    <w:p w:rsidR="004811B9" w:rsidRPr="001048FC" w:rsidRDefault="004811B9" w:rsidP="00027361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государственных полномочий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Налоговая политика муниципального образования  в первую очередь должна быть направлена на обеспечение бюджетными ресурсами, необходимыми для выполнения всех бюджетных обязательств.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С учетом факторов, влияющих на поступление доходов, налоговый потенциал муниципального образования  определен на 2014 год в сумме  1902,743тыс. рублей, на 2015 год – 1902,743 тыс. рублей , на 2016 год – 1902,743 тыс. рублей. 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При расчете налогового потенциала муниципального образования на 2014-2016 годы учтены изменения, вносимые в налоговое и бюджетное законодательство: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передача  акцизов на нефтепродукты в бюджеты муниципальных образований  по дифференцированным нормативам отчислений в местные бюджеты, исходя из протяженности автомобильных дорог местного значения, находящихся в собственности соответствующих муниципальных образований;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зачисление в доходы бюджета по нормативу 100% денежных взысканий (штрафов) за несоблюдение муниципальных правовых актов;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зачисление в доходы бюджета по нормативу 50%,  доходов от аренды  земельных участков, расположенных в границах сельских поселений;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обложение земельным налогом участков земли, предоставленных для обеспечения обороны, безопасности и таможенных нужд, которые ранее не облагались земельным налогом.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Поступления налоговых и неналоговых доходов бюджета муниципального образования будут уточнены на сумму  доходов дорожного фонда.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Прогноз поступления налоговых и неналоговых доходов в бюджет муниципального образования Волжанского сельсовета Советского района согласован с финансовым управлением администрации Советского района, принят по расчетам главных администраторов доходов с учетом показателей социально-экономического развития района и вносимых изменений в  налоговое  и бюджетное законодательство.</w:t>
      </w:r>
    </w:p>
    <w:p w:rsidR="004811B9" w:rsidRPr="001048FC" w:rsidRDefault="004811B9" w:rsidP="00CB4E47">
      <w:pPr>
        <w:shd w:val="clear" w:color="auto" w:fill="EAEEF2"/>
        <w:spacing w:before="100" w:beforeAutospacing="1" w:after="0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IY.  Приоритетные расходы бюджета муниципального образования 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на 2014 год и на  плановый период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2015 и 2016 годов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 Формирование объема и структуры расходов бюджета муниципального образования  на 2014-2016 годы будет осуществляться исходя из следующих основных подходов: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 1) определение объемов бюджетных ассигнований на исполнение действующих расходных обязательств Волжанского сельсовета: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  на 2014-2015 годы – на  основе объемов расходов,  утвержденных решением Собрания депутатов Волжанского сельсовета «О бюджете Волжанского сельсовета на 2013 год и на плановый период 2014 и 2015 годов», с учетом оптимизации  муниципальных закупок закупок, бюджетной сети и межбюджетных трансфертов, а также  дополнительных расходов, необходимых на реализацию принятых "дорожных карт" по выполнению указов Президента Российской Федерации от 07 мая 2012 года;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 на 2016 год  - исходя из необходимости финансового обеспечения длящихся расходных обязательств.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           2) определение бюджетных ассигнований на исполнение принимаемых расходных обязательств Волжанского сельсовета Советского района исходя из суммы доходов бюджета муниципального образования   в 2014 – 2016 годах.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 В рамках выработанных бюджетных  подходов к формированию расходов бюджета муниципального образования Волжанское сельское поселение на предстоящие три года будут обеспечены следующие приоритеты в  отраслях бюджетной сферы Волжанского сельского поселения.             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4.1. В сфере культуры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Прогноз развития сферы культуры предполагает создание условий для оптимизации расходов отрасли и концентрацию финансовых ресурсов на следующих приоритетных направлениях развития отрасли: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повышение качества и расширение спектра муниципальных услуг в сфере культуры, организация процесса модернизации библиотек и библиотечного дела;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обеспечение достойной оплаты труда работников  учреждений культуры, развитие и сохранение кадрового потенциала учреждений культуры;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обеспечение доступности к культурному продукту путем информатизации отрасли;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сохранение культурного и исторического наследия Волжанского сельсовета, обеспечение доступа граждан к культурным ценностям.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 Во исполнение Указа Президента Российской Федерации от 07 мая 2012 года № 597 "О мероприятиях по реализации государственной социальной политики"  будет обеспечено доведение к 2018 году средней заработной платы работников культуры до средней заработной платы в регионе согласно принятой "дорожной карте". Финансовое обеспечение будет осуществляться  за счет  сокращения неэффективных расходов.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Повышение финансовой самостоятельности  учреждений культуры должно способствовать более активному привлечению внебюджетных источников, повышению качества оказываемых услуг.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4.2.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В сфере  физической культуры и спорта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Приоритетными направлениями  бюджетной политики в сфере физической  культуры и спорта  на  2014-2016 годы   являются: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создание условий, обеспечивающих возможность для населения Волжанского сельсовета Советского района вести здоровый образ жизни, систематически заниматься физической культурой и спортом, получить доступ к развитой спортивной инфраструктуре;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совершенствование системы спорта высших достижений, способствующей успешному выступлению спортсменов на официальных областных и районных соревнованиях.</w:t>
      </w:r>
    </w:p>
    <w:p w:rsidR="004811B9" w:rsidRPr="001048FC" w:rsidRDefault="004811B9" w:rsidP="0055170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2014-2016 годах будет продолжена работа  по развитию физической культуры и спорта в Волжанском сельском поселении.     </w:t>
      </w:r>
    </w:p>
    <w:p w:rsidR="004811B9" w:rsidRPr="001048FC" w:rsidRDefault="004811B9" w:rsidP="0055170F">
      <w:pPr>
        <w:shd w:val="clear" w:color="auto" w:fill="EAEEF2"/>
        <w:spacing w:before="100" w:beforeAutospacing="1" w:after="100" w:afterAutospacing="1" w:line="240" w:lineRule="auto"/>
        <w:ind w:left="708" w:firstLine="708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4.3. В сфере дорожного хозяйства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 В целях финансового обеспечения дорожной деятельности  с 1 января 2014 года  создан  муниципальный дорожный фонд. Бюджетные ассигнования на дорожное хозяйство планируются в пределах прогнозируемого объема доходов от поступления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подлежащих зачислению в  бюджет Курской области с последующим распределением в дорожный фонд муниципального образования.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          Средства муниципального дорожного фонда направляются на финансовое обеспечение  деятельности по проектированию, строительству, реконструкции, капитальному ремонту и содержанию автомобильных дорог общего пользования местного значения и искусственных сооружений на них, а также капитальному ремонту и ремонту дворовых территорий многоквартирных домов, проездов к дворовым территориям многоквартирных домов населенных пунктов территории Волжанского сельсовета.    </w:t>
      </w:r>
    </w:p>
    <w:p w:rsidR="004811B9" w:rsidRPr="001048FC" w:rsidRDefault="004811B9" w:rsidP="00CB4E47">
      <w:pPr>
        <w:shd w:val="clear" w:color="auto" w:fill="EAEEF2"/>
        <w:spacing w:before="100" w:beforeAutospacing="1" w:after="100" w:afterAutospacing="1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4.4. В сфере жилищно-коммунального хозяйства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В 2014 году продолжится работа по формированию благоприятной среды  для проживания населения и повышения уровня внешнего благоустройства территории. В рамках основных направлений предстоит решение следующих ключевых задач:</w:t>
      </w:r>
    </w:p>
    <w:p w:rsidR="004811B9" w:rsidRPr="001048FC" w:rsidRDefault="004811B9" w:rsidP="00526EEF">
      <w:pPr>
        <w:numPr>
          <w:ilvl w:val="0"/>
          <w:numId w:val="3"/>
        </w:num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организация уличного освещения населенных пунктов;</w:t>
      </w:r>
    </w:p>
    <w:p w:rsidR="004811B9" w:rsidRPr="001048FC" w:rsidRDefault="004811B9" w:rsidP="00027361">
      <w:pPr>
        <w:shd w:val="clear" w:color="auto" w:fill="EAEEF2"/>
        <w:spacing w:before="100" w:beforeAutospacing="1" w:after="100" w:afterAutospacing="1" w:line="240" w:lineRule="auto"/>
        <w:ind w:left="1080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2.проведение мероприятий по посадке и уходу за зелеными  насаждениями, обрезке деревьев и кустарников;</w:t>
      </w:r>
    </w:p>
    <w:p w:rsidR="004811B9" w:rsidRPr="001048FC" w:rsidRDefault="004811B9" w:rsidP="00027361">
      <w:pPr>
        <w:shd w:val="clear" w:color="auto" w:fill="EAEEF2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3.организация содержания мест захоронения;</w:t>
      </w:r>
    </w:p>
    <w:p w:rsidR="004811B9" w:rsidRPr="001048FC" w:rsidRDefault="004811B9" w:rsidP="00027361">
      <w:pPr>
        <w:shd w:val="clear" w:color="auto" w:fill="EAEEF2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4.организация сбора,  вывоза и утилизации бытовых отходов;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5. создание новых и обустройство существующих детских, спортивных площадок малыми архитектурными формами.</w:t>
      </w:r>
    </w:p>
    <w:p w:rsidR="004811B9" w:rsidRPr="001048FC" w:rsidRDefault="004811B9" w:rsidP="00CB4E47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 xml:space="preserve">                                                              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4.5. В сфере управления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Бюджетная политика в сфере управления будет направлена на: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  повышение эффективности бюджетных расходов за счет оптимизации муниципальных закупок и численности муниципальных служащих;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выполнение нормативов формирования расходов на обеспечение деятельности органов местного самоуправления;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- повышение качества и оперативности предоставления муниципальных услуг гражданам и организациям на основе использования информационных и телекоммуникационных технологий, в том числе развитие предоставления государственных (муниципальных)  услуг через принцип "одного окна" в многофункциональных центрах и  применение населением универсальных электронных карт.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4.6. В сфере обеспечения безопасности граждан, гражданской обороны,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предотвращения чрезвычайных ситуаций</w:t>
      </w:r>
    </w:p>
    <w:p w:rsidR="004811B9" w:rsidRPr="001048FC" w:rsidRDefault="004811B9" w:rsidP="002A6E39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Бюджетная политика в сфере обеспечения безопасности граждан, гражданской обороны, предотвращения чрезвычайных ситуаций будет направлена на обеспечение выполнения Соглашения между Министерством Российской Федерации по делам гражданской обороны, чрезвычайным ситуациям и ликвидации последствий стихийных бедствий и администрацией Владимирской области в решении вопросов защиты населения и территории от чрезвычайных ситуаций природного и техногенного характера и ликвидации их последствий, организации и проведения аварийно-спасательных работ, осуществление поиска и спасания людей на водных объектах.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  <w:t>Получит дальнейшее совершенствование система своевременного оповещения населения Волжанского сельсовета Советского района о чрезвычайных ситуациях. </w:t>
      </w:r>
    </w:p>
    <w:p w:rsidR="004811B9" w:rsidRPr="001048FC" w:rsidRDefault="004811B9" w:rsidP="00CB4E47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>Y. Политика в области муниципального долга</w:t>
      </w:r>
    </w:p>
    <w:p w:rsidR="004811B9" w:rsidRPr="001048FC" w:rsidRDefault="004811B9" w:rsidP="002A6E39">
      <w:pPr>
        <w:shd w:val="clear" w:color="auto" w:fill="EAEEF2"/>
        <w:spacing w:after="0" w:line="240" w:lineRule="auto"/>
        <w:jc w:val="center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b/>
          <w:color w:val="1E1E1E"/>
          <w:sz w:val="28"/>
          <w:szCs w:val="28"/>
          <w:lang w:eastAsia="ru-RU"/>
        </w:rPr>
        <w:t>Волжанского</w:t>
      </w:r>
      <w:r w:rsidRPr="001048FC">
        <w:rPr>
          <w:rFonts w:ascii="Arial" w:hAnsi="Arial" w:cs="Arial"/>
          <w:b/>
          <w:bCs/>
          <w:color w:val="1E1E1E"/>
          <w:sz w:val="28"/>
          <w:szCs w:val="28"/>
          <w:lang w:eastAsia="ru-RU"/>
        </w:rPr>
        <w:t xml:space="preserve"> сельсовета Советского района на 2014-2016 годы </w:t>
      </w:r>
    </w:p>
    <w:p w:rsidR="004811B9" w:rsidRPr="001048FC" w:rsidRDefault="004811B9" w:rsidP="00526EEF">
      <w:pPr>
        <w:shd w:val="clear" w:color="auto" w:fill="EAEEF2"/>
        <w:spacing w:before="100" w:beforeAutospacing="1" w:after="100" w:afterAutospacing="1" w:line="240" w:lineRule="auto"/>
        <w:jc w:val="both"/>
        <w:rPr>
          <w:rFonts w:ascii="Arial" w:hAnsi="Arial" w:cs="Arial"/>
          <w:color w:val="1E1E1E"/>
          <w:sz w:val="28"/>
          <w:szCs w:val="28"/>
          <w:lang w:eastAsia="ru-RU"/>
        </w:rPr>
      </w:pP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>Долговая политика является неотъемлемой частью бюджетной политики района, поэтому ее стратегические и тактические задачи направлены на увеличение налогового потенциала поселения через привлечение инвестиций в экономику района, а также на сокращение бюджетных расходов будущих периодов и дефицита бюджета.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  <w:t>Основополагающим нормативным правовым актом в сфере муниципального долга Волжанского сельсовета Советского района является Бюджетный кодекс Российской Федерации, который определяет виды долговых обязательств Российской Федерации, общий порядок их возникновения, обслуживания и погашения.</w:t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</w:r>
      <w:r w:rsidRPr="001048FC">
        <w:rPr>
          <w:rFonts w:ascii="Arial" w:hAnsi="Arial" w:cs="Arial"/>
          <w:color w:val="1E1E1E"/>
          <w:sz w:val="28"/>
          <w:szCs w:val="28"/>
          <w:lang w:eastAsia="ru-RU"/>
        </w:rPr>
        <w:tab/>
        <w:t>Поэтому целью управления внутренним долгом является выполнение требований Бюджетного кодекса Российской Федерации. </w:t>
      </w:r>
    </w:p>
    <w:p w:rsidR="004811B9" w:rsidRPr="001048FC" w:rsidRDefault="004811B9" w:rsidP="00526EEF">
      <w:pPr>
        <w:pStyle w:val="NormalWeb"/>
        <w:jc w:val="center"/>
        <w:rPr>
          <w:rFonts w:ascii="Arial" w:hAnsi="Arial" w:cs="Arial"/>
          <w:color w:val="1E1E1E"/>
          <w:sz w:val="28"/>
          <w:szCs w:val="28"/>
        </w:rPr>
      </w:pPr>
    </w:p>
    <w:sectPr w:rsidR="004811B9" w:rsidRPr="001048FC" w:rsidSect="002A6E39">
      <w:pgSz w:w="11906" w:h="16838"/>
      <w:pgMar w:top="719" w:right="56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11BD"/>
    <w:multiLevelType w:val="multilevel"/>
    <w:tmpl w:val="4914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3055D5"/>
    <w:multiLevelType w:val="multilevel"/>
    <w:tmpl w:val="2CD6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8B283F"/>
    <w:multiLevelType w:val="multilevel"/>
    <w:tmpl w:val="58F2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C8F4402"/>
    <w:multiLevelType w:val="multilevel"/>
    <w:tmpl w:val="A4A4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E29"/>
    <w:rsid w:val="00027361"/>
    <w:rsid w:val="0004524E"/>
    <w:rsid w:val="00082CD2"/>
    <w:rsid w:val="000B69B2"/>
    <w:rsid w:val="001048FC"/>
    <w:rsid w:val="002858CA"/>
    <w:rsid w:val="002A6E39"/>
    <w:rsid w:val="00323874"/>
    <w:rsid w:val="00372119"/>
    <w:rsid w:val="003F509E"/>
    <w:rsid w:val="004811B9"/>
    <w:rsid w:val="00483B79"/>
    <w:rsid w:val="00526EEF"/>
    <w:rsid w:val="00526F20"/>
    <w:rsid w:val="0055170F"/>
    <w:rsid w:val="0060798B"/>
    <w:rsid w:val="00612FB8"/>
    <w:rsid w:val="00636FF2"/>
    <w:rsid w:val="00783082"/>
    <w:rsid w:val="007B7C0A"/>
    <w:rsid w:val="007E1E29"/>
    <w:rsid w:val="0084283D"/>
    <w:rsid w:val="008771B2"/>
    <w:rsid w:val="009F4477"/>
    <w:rsid w:val="00A93F9D"/>
    <w:rsid w:val="00AB632C"/>
    <w:rsid w:val="00B71752"/>
    <w:rsid w:val="00B74795"/>
    <w:rsid w:val="00C73C1E"/>
    <w:rsid w:val="00CB4E47"/>
    <w:rsid w:val="00D0293E"/>
    <w:rsid w:val="00D21B80"/>
    <w:rsid w:val="00D65E49"/>
    <w:rsid w:val="00DD2CC2"/>
    <w:rsid w:val="00DE4AB4"/>
    <w:rsid w:val="00E330B7"/>
    <w:rsid w:val="00EF310E"/>
    <w:rsid w:val="00F1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20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link w:val="Heading5Char"/>
    <w:uiPriority w:val="99"/>
    <w:qFormat/>
    <w:rsid w:val="003F50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3F509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3F5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a4"/>
    <w:basedOn w:val="Normal"/>
    <w:uiPriority w:val="99"/>
    <w:rsid w:val="003F5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F509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F509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F509E"/>
    <w:rPr>
      <w:rFonts w:cs="Times New Roman"/>
      <w:i/>
      <w:iCs/>
    </w:rPr>
  </w:style>
  <w:style w:type="paragraph" w:customStyle="1" w:styleId="constitle">
    <w:name w:val="constitle"/>
    <w:basedOn w:val="Normal"/>
    <w:uiPriority w:val="99"/>
    <w:rsid w:val="003F5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1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2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976">
          <w:marLeft w:val="0"/>
          <w:marRight w:val="3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966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9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18</Pages>
  <Words>5412</Words>
  <Characters>30854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Солдатова Л.И.</cp:lastModifiedBy>
  <cp:revision>23</cp:revision>
  <cp:lastPrinted>2013-12-18T07:24:00Z</cp:lastPrinted>
  <dcterms:created xsi:type="dcterms:W3CDTF">2013-11-13T05:33:00Z</dcterms:created>
  <dcterms:modified xsi:type="dcterms:W3CDTF">2013-12-18T07:25:00Z</dcterms:modified>
</cp:coreProperties>
</file>