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4B" w:rsidRPr="0003535E" w:rsidRDefault="00706F4B" w:rsidP="00706F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6F4B" w:rsidRPr="0003535E" w:rsidRDefault="00706F4B" w:rsidP="000353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6F4B" w:rsidRPr="0003535E" w:rsidRDefault="00706F4B" w:rsidP="000353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35E">
        <w:rPr>
          <w:rFonts w:ascii="Arial" w:hAnsi="Arial" w:cs="Arial"/>
          <w:b/>
          <w:sz w:val="32"/>
          <w:szCs w:val="32"/>
        </w:rPr>
        <w:t>АДМИНИСТРАЦИЯ</w:t>
      </w:r>
    </w:p>
    <w:p w:rsidR="0003535E" w:rsidRPr="0003535E" w:rsidRDefault="00706F4B" w:rsidP="000353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35E">
        <w:rPr>
          <w:rFonts w:ascii="Arial" w:hAnsi="Arial" w:cs="Arial"/>
          <w:b/>
          <w:sz w:val="32"/>
          <w:szCs w:val="32"/>
        </w:rPr>
        <w:t>СОВЕТСКОГО РАЙОНА</w:t>
      </w:r>
    </w:p>
    <w:p w:rsidR="00706F4B" w:rsidRPr="0003535E" w:rsidRDefault="00706F4B" w:rsidP="000353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35E">
        <w:rPr>
          <w:rFonts w:ascii="Arial" w:hAnsi="Arial" w:cs="Arial"/>
          <w:b/>
          <w:sz w:val="32"/>
          <w:szCs w:val="32"/>
        </w:rPr>
        <w:t>КУРСКОЙ ОБЛАСТИ</w:t>
      </w:r>
    </w:p>
    <w:p w:rsidR="00706F4B" w:rsidRPr="0003535E" w:rsidRDefault="00706F4B" w:rsidP="000353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6F4B" w:rsidRPr="0003535E" w:rsidRDefault="00706F4B" w:rsidP="000353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6F4B" w:rsidRPr="0003535E" w:rsidRDefault="00706F4B" w:rsidP="000353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35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706F4B" w:rsidRPr="0003535E" w:rsidRDefault="00706F4B" w:rsidP="000353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6F4B" w:rsidRPr="0003535E" w:rsidRDefault="0003535E" w:rsidP="000353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3535E">
        <w:rPr>
          <w:rFonts w:ascii="Arial" w:hAnsi="Arial" w:cs="Arial"/>
          <w:b/>
          <w:sz w:val="32"/>
          <w:szCs w:val="32"/>
        </w:rPr>
        <w:t>от  29</w:t>
      </w:r>
      <w:proofErr w:type="gramEnd"/>
      <w:r w:rsidRPr="0003535E">
        <w:rPr>
          <w:rFonts w:ascii="Arial" w:hAnsi="Arial" w:cs="Arial"/>
          <w:b/>
          <w:sz w:val="32"/>
          <w:szCs w:val="32"/>
        </w:rPr>
        <w:t xml:space="preserve"> декабря </w:t>
      </w:r>
      <w:r w:rsidR="00706F4B" w:rsidRPr="0003535E">
        <w:rPr>
          <w:rFonts w:ascii="Arial" w:hAnsi="Arial" w:cs="Arial"/>
          <w:b/>
          <w:sz w:val="32"/>
          <w:szCs w:val="32"/>
        </w:rPr>
        <w:t>2018 года  №  852</w:t>
      </w:r>
    </w:p>
    <w:p w:rsidR="00447799" w:rsidRPr="0003535E" w:rsidRDefault="00447799" w:rsidP="0003535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</w:rPr>
      </w:pPr>
    </w:p>
    <w:p w:rsidR="00447799" w:rsidRPr="0003535E" w:rsidRDefault="006B4A8A" w:rsidP="00035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534788355"/>
      <w:r w:rsidRPr="0003535E">
        <w:rPr>
          <w:rFonts w:ascii="Arial" w:hAnsi="Arial" w:cs="Arial"/>
          <w:b/>
          <w:sz w:val="32"/>
          <w:szCs w:val="32"/>
        </w:rPr>
        <w:t>Об утверждении требований к закупаемым</w:t>
      </w:r>
    </w:p>
    <w:p w:rsidR="00447799" w:rsidRPr="0003535E" w:rsidRDefault="006B4A8A" w:rsidP="00035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35E">
        <w:rPr>
          <w:rFonts w:ascii="Arial" w:hAnsi="Arial" w:cs="Arial"/>
          <w:b/>
          <w:sz w:val="32"/>
          <w:szCs w:val="32"/>
        </w:rPr>
        <w:t>Администрацией Совет</w:t>
      </w:r>
      <w:bookmarkStart w:id="1" w:name="_GoBack"/>
      <w:bookmarkEnd w:id="1"/>
      <w:r w:rsidRPr="0003535E">
        <w:rPr>
          <w:rFonts w:ascii="Arial" w:hAnsi="Arial" w:cs="Arial"/>
          <w:b/>
          <w:sz w:val="32"/>
          <w:szCs w:val="32"/>
        </w:rPr>
        <w:t>ского района Курской</w:t>
      </w:r>
    </w:p>
    <w:p w:rsidR="00447799" w:rsidRPr="0003535E" w:rsidRDefault="006B4A8A" w:rsidP="00035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35E">
        <w:rPr>
          <w:rFonts w:ascii="Arial" w:hAnsi="Arial" w:cs="Arial"/>
          <w:b/>
          <w:sz w:val="32"/>
          <w:szCs w:val="32"/>
        </w:rPr>
        <w:t>области отдельным видам товаров, работ,</w:t>
      </w:r>
    </w:p>
    <w:p w:rsidR="00447799" w:rsidRPr="0003535E" w:rsidRDefault="006B4A8A" w:rsidP="00035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35E">
        <w:rPr>
          <w:rFonts w:ascii="Arial" w:hAnsi="Arial" w:cs="Arial"/>
          <w:b/>
          <w:sz w:val="32"/>
          <w:szCs w:val="32"/>
        </w:rPr>
        <w:t>услуг, в отношении которых устанавливаются</w:t>
      </w:r>
    </w:p>
    <w:p w:rsidR="00447799" w:rsidRPr="0003535E" w:rsidRDefault="006B4A8A" w:rsidP="00035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35E">
        <w:rPr>
          <w:rFonts w:ascii="Arial" w:hAnsi="Arial" w:cs="Arial"/>
          <w:b/>
          <w:sz w:val="32"/>
          <w:szCs w:val="32"/>
        </w:rPr>
        <w:t>их потребительские свойства (в том числе качество)</w:t>
      </w:r>
    </w:p>
    <w:p w:rsidR="00447799" w:rsidRPr="0003535E" w:rsidRDefault="006B4A8A" w:rsidP="00035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35E">
        <w:rPr>
          <w:rFonts w:ascii="Arial" w:hAnsi="Arial" w:cs="Arial"/>
          <w:b/>
          <w:sz w:val="32"/>
          <w:szCs w:val="32"/>
        </w:rPr>
        <w:t>и иные характеристики (в том числе предельные</w:t>
      </w:r>
    </w:p>
    <w:p w:rsidR="006B4A8A" w:rsidRPr="0003535E" w:rsidRDefault="006B4A8A" w:rsidP="00035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535E">
        <w:rPr>
          <w:rFonts w:ascii="Arial" w:hAnsi="Arial" w:cs="Arial"/>
          <w:b/>
          <w:sz w:val="32"/>
          <w:szCs w:val="32"/>
        </w:rPr>
        <w:t>цены товаров, работ, услуг)</w:t>
      </w:r>
    </w:p>
    <w:bookmarkEnd w:id="0"/>
    <w:p w:rsidR="006B4A8A" w:rsidRPr="0003535E" w:rsidRDefault="006B4A8A" w:rsidP="006B4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4A8A" w:rsidRPr="0003535E" w:rsidRDefault="006B4A8A" w:rsidP="00447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4A8A" w:rsidRPr="0003535E" w:rsidRDefault="003C76D8" w:rsidP="00447799">
      <w:pPr>
        <w:spacing w:after="0" w:line="240" w:lineRule="auto"/>
        <w:ind w:right="60" w:firstLine="851"/>
        <w:jc w:val="both"/>
        <w:rPr>
          <w:rFonts w:ascii="Arial" w:hAnsi="Arial" w:cs="Arial"/>
          <w:sz w:val="24"/>
          <w:szCs w:val="24"/>
        </w:rPr>
      </w:pPr>
      <w:r w:rsidRPr="0003535E">
        <w:rPr>
          <w:rFonts w:ascii="Arial" w:hAnsi="Arial" w:cs="Arial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</w:t>
      </w:r>
      <w:r w:rsidR="00706F4B" w:rsidRPr="0003535E">
        <w:rPr>
          <w:rFonts w:ascii="Arial" w:hAnsi="Arial" w:cs="Arial"/>
          <w:sz w:val="24"/>
          <w:szCs w:val="24"/>
        </w:rPr>
        <w:t>ипальных нужд», постановлением А</w:t>
      </w:r>
      <w:r w:rsidRPr="0003535E">
        <w:rPr>
          <w:rFonts w:ascii="Arial" w:hAnsi="Arial" w:cs="Arial"/>
          <w:sz w:val="24"/>
          <w:szCs w:val="24"/>
        </w:rPr>
        <w:t>дминистрации  Советского  района Курской области  от 15.02.2016 года  № 81 «Об утверждении Правил определения требований к закупаемым муниципальными органами муниципального района «Советский район» Курской области и подведомственными им казенными учреждениями отдельным видам товаров, работ, услуг (в том числе предельных цен товаров, работ, услуг)»</w:t>
      </w:r>
      <w:r w:rsidR="00706F4B" w:rsidRPr="0003535E">
        <w:rPr>
          <w:rFonts w:ascii="Arial" w:hAnsi="Arial" w:cs="Arial"/>
          <w:sz w:val="24"/>
          <w:szCs w:val="24"/>
        </w:rPr>
        <w:t xml:space="preserve">, </w:t>
      </w:r>
      <w:r w:rsidR="0086650A" w:rsidRPr="0003535E">
        <w:rPr>
          <w:rFonts w:ascii="Arial" w:hAnsi="Arial" w:cs="Arial"/>
          <w:sz w:val="24"/>
          <w:szCs w:val="24"/>
        </w:rPr>
        <w:t xml:space="preserve">Администрация Советского района </w:t>
      </w:r>
      <w:r w:rsidR="00706F4B" w:rsidRPr="0003535E">
        <w:rPr>
          <w:rFonts w:ascii="Arial" w:hAnsi="Arial" w:cs="Arial"/>
          <w:sz w:val="24"/>
          <w:szCs w:val="24"/>
        </w:rPr>
        <w:t xml:space="preserve">Курской области </w:t>
      </w:r>
      <w:r w:rsidR="006B4A8A" w:rsidRPr="0003535E">
        <w:rPr>
          <w:rFonts w:ascii="Arial" w:hAnsi="Arial" w:cs="Arial"/>
          <w:sz w:val="24"/>
          <w:szCs w:val="24"/>
        </w:rPr>
        <w:t>ПОСТАНОВЛЯЕТ:</w:t>
      </w:r>
    </w:p>
    <w:p w:rsidR="006B4A8A" w:rsidRPr="0003535E" w:rsidRDefault="006B4A8A" w:rsidP="0044779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6B4A8A" w:rsidRPr="0003535E" w:rsidRDefault="00706F4B" w:rsidP="00447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535E">
        <w:rPr>
          <w:rFonts w:ascii="Arial" w:hAnsi="Arial" w:cs="Arial"/>
          <w:sz w:val="24"/>
          <w:szCs w:val="24"/>
        </w:rPr>
        <w:t>1.</w:t>
      </w:r>
      <w:r w:rsidR="006B4A8A" w:rsidRPr="0003535E">
        <w:rPr>
          <w:rFonts w:ascii="Arial" w:hAnsi="Arial" w:cs="Arial"/>
          <w:sz w:val="24"/>
          <w:szCs w:val="24"/>
        </w:rPr>
        <w:t xml:space="preserve">Утвердить прилагаемый перечень требований к закупаемым Администрацией Советского района Курской </w:t>
      </w:r>
      <w:proofErr w:type="gramStart"/>
      <w:r w:rsidR="006B4A8A" w:rsidRPr="0003535E">
        <w:rPr>
          <w:rFonts w:ascii="Arial" w:hAnsi="Arial" w:cs="Arial"/>
          <w:sz w:val="24"/>
          <w:szCs w:val="24"/>
        </w:rPr>
        <w:t>области  отдельным</w:t>
      </w:r>
      <w:proofErr w:type="gramEnd"/>
      <w:r w:rsidR="006B4A8A" w:rsidRPr="0003535E">
        <w:rPr>
          <w:rFonts w:ascii="Arial" w:hAnsi="Arial" w:cs="Arial"/>
          <w:sz w:val="24"/>
          <w:szCs w:val="24"/>
        </w:rPr>
        <w:t xml:space="preserve"> видам товаров, работ, услуг, в отношении которых устанавливаются их потребительские свойства (в том числе качество) и иные характеристики (в том числе предельные цены товаров, работ,</w:t>
      </w:r>
      <w:r w:rsidR="004E155A" w:rsidRPr="0003535E">
        <w:rPr>
          <w:rFonts w:ascii="Arial" w:hAnsi="Arial" w:cs="Arial"/>
          <w:sz w:val="24"/>
          <w:szCs w:val="24"/>
        </w:rPr>
        <w:t xml:space="preserve"> </w:t>
      </w:r>
      <w:r w:rsidR="006B4A8A" w:rsidRPr="0003535E">
        <w:rPr>
          <w:rFonts w:ascii="Arial" w:hAnsi="Arial" w:cs="Arial"/>
          <w:sz w:val="24"/>
          <w:szCs w:val="24"/>
        </w:rPr>
        <w:t>услуг).</w:t>
      </w:r>
    </w:p>
    <w:p w:rsidR="006B4A8A" w:rsidRPr="0003535E" w:rsidRDefault="00706F4B" w:rsidP="00447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535E">
        <w:rPr>
          <w:rFonts w:ascii="Arial" w:hAnsi="Arial" w:cs="Arial"/>
          <w:sz w:val="24"/>
          <w:szCs w:val="24"/>
        </w:rPr>
        <w:t>2.</w:t>
      </w:r>
      <w:r w:rsidR="006B4A8A" w:rsidRPr="0003535E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Единой информационной системы в сфере закупок (www.zakupki.gov.ru).</w:t>
      </w:r>
    </w:p>
    <w:p w:rsidR="006B4A8A" w:rsidRPr="0003535E" w:rsidRDefault="00706F4B" w:rsidP="00447799">
      <w:pPr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35E">
        <w:rPr>
          <w:rFonts w:ascii="Arial" w:hAnsi="Arial" w:cs="Arial"/>
          <w:sz w:val="24"/>
          <w:szCs w:val="24"/>
        </w:rPr>
        <w:t>3.</w:t>
      </w:r>
      <w:r w:rsidR="006B4A8A" w:rsidRPr="0003535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6B4A8A" w:rsidRPr="0003535E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заместителя </w:t>
      </w:r>
      <w:r w:rsidR="00666FF0" w:rsidRPr="0003535E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6B4A8A" w:rsidRPr="0003535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Советского района </w:t>
      </w:r>
      <w:proofErr w:type="spellStart"/>
      <w:r w:rsidR="006B4A8A" w:rsidRPr="0003535E">
        <w:rPr>
          <w:rFonts w:ascii="Arial" w:eastAsia="Times New Roman" w:hAnsi="Arial" w:cs="Arial"/>
          <w:sz w:val="24"/>
          <w:szCs w:val="24"/>
          <w:lang w:eastAsia="ru-RU"/>
        </w:rPr>
        <w:t>Л.</w:t>
      </w:r>
      <w:r w:rsidR="00635F2B" w:rsidRPr="0003535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B4A8A" w:rsidRPr="0003535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35F2B" w:rsidRPr="0003535E">
        <w:rPr>
          <w:rFonts w:ascii="Arial" w:eastAsia="Times New Roman" w:hAnsi="Arial" w:cs="Arial"/>
          <w:sz w:val="24"/>
          <w:szCs w:val="24"/>
          <w:lang w:eastAsia="ru-RU"/>
        </w:rPr>
        <w:t>Стрельцову</w:t>
      </w:r>
      <w:proofErr w:type="spellEnd"/>
      <w:r w:rsidR="00635F2B" w:rsidRPr="000353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4A8A" w:rsidRPr="0003535E" w:rsidRDefault="006B4A8A" w:rsidP="00447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535E">
        <w:rPr>
          <w:rFonts w:ascii="Arial" w:hAnsi="Arial" w:cs="Arial"/>
          <w:sz w:val="24"/>
          <w:szCs w:val="24"/>
        </w:rPr>
        <w:t>4. Постановление вступает в силу с</w:t>
      </w:r>
      <w:r w:rsidR="00447799" w:rsidRPr="0003535E">
        <w:rPr>
          <w:rFonts w:ascii="Arial" w:hAnsi="Arial" w:cs="Arial"/>
          <w:sz w:val="24"/>
          <w:szCs w:val="24"/>
        </w:rPr>
        <w:t xml:space="preserve"> 1 января 201</w:t>
      </w:r>
      <w:r w:rsidR="00CB23EA" w:rsidRPr="0003535E">
        <w:rPr>
          <w:rFonts w:ascii="Arial" w:hAnsi="Arial" w:cs="Arial"/>
          <w:sz w:val="24"/>
          <w:szCs w:val="24"/>
        </w:rPr>
        <w:t>9</w:t>
      </w:r>
      <w:r w:rsidR="00447799" w:rsidRPr="0003535E">
        <w:rPr>
          <w:rFonts w:ascii="Arial" w:hAnsi="Arial" w:cs="Arial"/>
          <w:sz w:val="24"/>
          <w:szCs w:val="24"/>
        </w:rPr>
        <w:t xml:space="preserve"> года</w:t>
      </w:r>
      <w:r w:rsidRPr="0003535E">
        <w:rPr>
          <w:rFonts w:ascii="Arial" w:hAnsi="Arial" w:cs="Arial"/>
          <w:sz w:val="24"/>
          <w:szCs w:val="24"/>
        </w:rPr>
        <w:t>.</w:t>
      </w:r>
    </w:p>
    <w:p w:rsidR="006B4A8A" w:rsidRPr="0003535E" w:rsidRDefault="006B4A8A" w:rsidP="00706F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A8A" w:rsidRPr="0003535E" w:rsidRDefault="006B4A8A" w:rsidP="00447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F4B" w:rsidRPr="0003535E" w:rsidRDefault="00706F4B" w:rsidP="00447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F4B" w:rsidRPr="0003535E" w:rsidRDefault="00706F4B" w:rsidP="00447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B77" w:rsidRPr="0003535E" w:rsidRDefault="006B4A8A" w:rsidP="00706F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35E">
        <w:rPr>
          <w:rFonts w:ascii="Arial" w:hAnsi="Arial" w:cs="Arial"/>
          <w:sz w:val="24"/>
          <w:szCs w:val="24"/>
        </w:rPr>
        <w:t xml:space="preserve">Глава Советского района </w:t>
      </w:r>
      <w:r w:rsidR="00706F4B" w:rsidRPr="0003535E">
        <w:rPr>
          <w:rFonts w:ascii="Arial" w:hAnsi="Arial" w:cs="Arial"/>
          <w:sz w:val="24"/>
          <w:szCs w:val="24"/>
        </w:rPr>
        <w:tab/>
      </w:r>
      <w:r w:rsidR="00706F4B" w:rsidRPr="0003535E">
        <w:rPr>
          <w:rFonts w:ascii="Arial" w:hAnsi="Arial" w:cs="Arial"/>
          <w:sz w:val="24"/>
          <w:szCs w:val="24"/>
        </w:rPr>
        <w:tab/>
      </w:r>
      <w:r w:rsidR="00706F4B" w:rsidRPr="0003535E">
        <w:rPr>
          <w:rFonts w:ascii="Arial" w:hAnsi="Arial" w:cs="Arial"/>
          <w:sz w:val="24"/>
          <w:szCs w:val="24"/>
        </w:rPr>
        <w:tab/>
      </w:r>
      <w:r w:rsidR="00706F4B" w:rsidRPr="0003535E">
        <w:rPr>
          <w:rFonts w:ascii="Arial" w:hAnsi="Arial" w:cs="Arial"/>
          <w:sz w:val="24"/>
          <w:szCs w:val="24"/>
        </w:rPr>
        <w:tab/>
      </w:r>
      <w:r w:rsidR="00706F4B" w:rsidRPr="0003535E">
        <w:rPr>
          <w:rFonts w:ascii="Arial" w:hAnsi="Arial" w:cs="Arial"/>
          <w:sz w:val="24"/>
          <w:szCs w:val="24"/>
        </w:rPr>
        <w:tab/>
      </w:r>
      <w:r w:rsidR="00706F4B" w:rsidRPr="0003535E">
        <w:rPr>
          <w:rFonts w:ascii="Arial" w:hAnsi="Arial" w:cs="Arial"/>
          <w:sz w:val="24"/>
          <w:szCs w:val="24"/>
        </w:rPr>
        <w:tab/>
      </w:r>
      <w:r w:rsidR="00706F4B" w:rsidRPr="0003535E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Pr="0003535E">
        <w:rPr>
          <w:rFonts w:ascii="Arial" w:hAnsi="Arial" w:cs="Arial"/>
          <w:sz w:val="24"/>
          <w:szCs w:val="24"/>
        </w:rPr>
        <w:t>В.А.Савельев</w:t>
      </w:r>
      <w:proofErr w:type="spellEnd"/>
    </w:p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  <w:sectPr w:rsidR="0003535E" w:rsidRPr="0003535E" w:rsidSect="00706F4B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35E">
        <w:rPr>
          <w:rFonts w:ascii="Arial" w:hAnsi="Arial" w:cs="Arial"/>
          <w:sz w:val="24"/>
          <w:szCs w:val="24"/>
        </w:rPr>
        <w:lastRenderedPageBreak/>
        <w:fldChar w:fldCharType="begin"/>
      </w:r>
      <w:r w:rsidRPr="0003535E">
        <w:rPr>
          <w:rFonts w:ascii="Arial" w:hAnsi="Arial" w:cs="Arial"/>
          <w:sz w:val="24"/>
          <w:szCs w:val="24"/>
        </w:rPr>
        <w:instrText xml:space="preserve"> LINK Excel.Sheet.12 "C:\\Users\\Бондарева ТВ\\Desktop\\Советский  чистый\\0_РАЙОН\\Требования к закупаемым товарам- П-852\\Приложение_Перечень отдельных видов ТРУ.xlsx" "Лист1!Область_печати" \a \f 5 \h  \* MERGEFORMAT </w:instrText>
      </w:r>
      <w:r w:rsidRPr="0003535E">
        <w:rPr>
          <w:rFonts w:ascii="Arial" w:hAnsi="Arial" w:cs="Arial"/>
          <w:sz w:val="24"/>
          <w:szCs w:val="24"/>
        </w:rPr>
        <w:fldChar w:fldCharType="separate"/>
      </w:r>
      <w:bookmarkStart w:id="2" w:name="RANGE!A1:S105"/>
      <w:bookmarkEnd w:id="2"/>
    </w:p>
    <w:tbl>
      <w:tblPr>
        <w:tblStyle w:val="a7"/>
        <w:tblW w:w="11740" w:type="dxa"/>
        <w:tblLook w:val="04A0" w:firstRow="1" w:lastRow="0" w:firstColumn="1" w:lastColumn="0" w:noHBand="0" w:noVBand="1"/>
      </w:tblPr>
      <w:tblGrid>
        <w:gridCol w:w="314"/>
        <w:gridCol w:w="498"/>
        <w:gridCol w:w="1310"/>
        <w:gridCol w:w="411"/>
        <w:gridCol w:w="696"/>
        <w:gridCol w:w="939"/>
        <w:gridCol w:w="1031"/>
        <w:gridCol w:w="1031"/>
        <w:gridCol w:w="790"/>
        <w:gridCol w:w="790"/>
        <w:gridCol w:w="870"/>
        <w:gridCol w:w="1361"/>
        <w:gridCol w:w="1031"/>
        <w:gridCol w:w="1031"/>
        <w:gridCol w:w="790"/>
        <w:gridCol w:w="790"/>
        <w:gridCol w:w="870"/>
        <w:gridCol w:w="778"/>
        <w:gridCol w:w="873"/>
      </w:tblGrid>
      <w:tr w:rsidR="0003535E" w:rsidRPr="0003535E" w:rsidTr="0003535E">
        <w:trPr>
          <w:trHeight w:val="458"/>
        </w:trPr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  <w:gridSpan w:val="5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</w:tc>
      </w:tr>
      <w:tr w:rsidR="0003535E" w:rsidRPr="0003535E" w:rsidTr="0003535E">
        <w:trPr>
          <w:trHeight w:val="289"/>
        </w:trPr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  <w:gridSpan w:val="5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Советского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раойна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</w:tr>
      <w:tr w:rsidR="0003535E" w:rsidRPr="0003535E" w:rsidTr="0003535E">
        <w:trPr>
          <w:trHeight w:val="289"/>
        </w:trPr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  <w:gridSpan w:val="5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от 29.12.2018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года  №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 852</w:t>
            </w:r>
          </w:p>
        </w:tc>
      </w:tr>
      <w:tr w:rsidR="0003535E" w:rsidRPr="0003535E" w:rsidTr="0003535E">
        <w:trPr>
          <w:trHeight w:val="375"/>
        </w:trPr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0" w:type="dxa"/>
            <w:gridSpan w:val="3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E" w:rsidRPr="0003535E" w:rsidTr="0003535E">
        <w:trPr>
          <w:trHeight w:val="345"/>
        </w:trPr>
        <w:tc>
          <w:tcPr>
            <w:tcW w:w="11740" w:type="dxa"/>
            <w:gridSpan w:val="19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35E">
              <w:rPr>
                <w:rFonts w:ascii="Arial" w:hAnsi="Arial" w:cs="Arial"/>
                <w:b/>
                <w:bCs/>
                <w:sz w:val="24"/>
                <w:szCs w:val="24"/>
              </w:rPr>
              <w:t>ПЕРЕЧЕНЬ</w:t>
            </w:r>
          </w:p>
        </w:tc>
      </w:tr>
      <w:tr w:rsidR="0003535E" w:rsidRPr="0003535E" w:rsidTr="0003535E">
        <w:trPr>
          <w:trHeight w:val="529"/>
        </w:trPr>
        <w:tc>
          <w:tcPr>
            <w:tcW w:w="11740" w:type="dxa"/>
            <w:gridSpan w:val="19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35E">
              <w:rPr>
                <w:rFonts w:ascii="Arial" w:hAnsi="Arial" w:cs="Arial"/>
                <w:b/>
                <w:bCs/>
                <w:sz w:val="24"/>
                <w:szCs w:val="24"/>
              </w:rPr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      </w:r>
          </w:p>
        </w:tc>
      </w:tr>
      <w:tr w:rsidR="0003535E" w:rsidRPr="0003535E" w:rsidTr="0003535E">
        <w:trPr>
          <w:trHeight w:val="458"/>
        </w:trPr>
        <w:tc>
          <w:tcPr>
            <w:tcW w:w="11740" w:type="dxa"/>
            <w:gridSpan w:val="19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Администрация Советского района Курской области</w:t>
            </w:r>
          </w:p>
        </w:tc>
      </w:tr>
      <w:tr w:rsidR="0003535E" w:rsidRPr="0003535E" w:rsidTr="0003535E">
        <w:trPr>
          <w:trHeight w:val="338"/>
        </w:trPr>
        <w:tc>
          <w:tcPr>
            <w:tcW w:w="11740" w:type="dxa"/>
            <w:gridSpan w:val="19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(наименование субъекта формирования ведомственного перечня)</w:t>
            </w:r>
          </w:p>
        </w:tc>
      </w:tr>
      <w:tr w:rsidR="0003535E" w:rsidRPr="0003535E" w:rsidTr="0003535E">
        <w:trPr>
          <w:trHeight w:val="852"/>
        </w:trPr>
        <w:tc>
          <w:tcPr>
            <w:tcW w:w="11740" w:type="dxa"/>
            <w:gridSpan w:val="19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Администрация Советского района Курской области</w:t>
            </w:r>
          </w:p>
        </w:tc>
      </w:tr>
      <w:tr w:rsidR="0003535E" w:rsidRPr="0003535E" w:rsidTr="0003535E">
        <w:trPr>
          <w:trHeight w:val="300"/>
        </w:trPr>
        <w:tc>
          <w:tcPr>
            <w:tcW w:w="11740" w:type="dxa"/>
            <w:gridSpan w:val="19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(наименование заказчиков (заказчиков – подведомственных муниципальных казенных учреждений), в отношении которых устанавливаются требования к отдельным видам торов, работ, услуг) </w:t>
            </w:r>
          </w:p>
        </w:tc>
      </w:tr>
      <w:tr w:rsidR="0003535E" w:rsidRPr="0003535E" w:rsidTr="0003535E">
        <w:trPr>
          <w:trHeight w:val="375"/>
        </w:trPr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E" w:rsidRPr="0003535E" w:rsidTr="0003535E">
        <w:trPr>
          <w:trHeight w:val="1223"/>
        </w:trPr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 услуг</w:t>
            </w:r>
          </w:p>
        </w:tc>
        <w:tc>
          <w:tcPr>
            <w:tcW w:w="600" w:type="dxa"/>
            <w:gridSpan w:val="2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gridSpan w:val="6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органом, являющимся в соответствии с бюджетным законодательство Российской Федерации главным распорядителем бюджетных средств</w:t>
            </w:r>
          </w:p>
        </w:tc>
        <w:tc>
          <w:tcPr>
            <w:tcW w:w="8440" w:type="dxa"/>
            <w:gridSpan w:val="8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</w:p>
        </w:tc>
      </w:tr>
      <w:tr w:rsidR="0003535E" w:rsidRPr="0003535E" w:rsidTr="0003535E">
        <w:trPr>
          <w:trHeight w:val="563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код п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о ОКЕИ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50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08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обоснование откл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онения значения характеристики от утвержденной Администрацией Советского района Курской области</w:t>
            </w:r>
          </w:p>
        </w:tc>
        <w:tc>
          <w:tcPr>
            <w:tcW w:w="244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функциональное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значение*</w:t>
            </w:r>
          </w:p>
        </w:tc>
      </w:tr>
      <w:tr w:rsidR="0003535E" w:rsidRPr="0003535E" w:rsidTr="0003535E">
        <w:trPr>
          <w:trHeight w:val="43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Руководите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ль, иные должности подведомственного казенного учреждения</w:t>
            </w: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42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Руководите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ль, иные должности подведомственного казенного учреждения (начальник, служащие, обслуживающий персонал)</w:t>
            </w:r>
          </w:p>
        </w:tc>
        <w:tc>
          <w:tcPr>
            <w:tcW w:w="208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E" w:rsidRPr="0003535E" w:rsidTr="0003535E">
        <w:trPr>
          <w:trHeight w:val="643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лицо, замещающее муниципальную должность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муниципальный служащий, замещающий должность муниципальной службы группы высших должностей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муниципальный служащий, замещающий должность муниципальной службы группы главных должностей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муниципальные служащие, замещающие должности муниципальной службы группы ведущих, старших и младших должностей</w:t>
            </w: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лицо, замещающее муниципальную должность (Глава района)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муниципальный служащий, замещающий должность муниципальной службы группы высших должностей (заместители Главы района, управляющий делами)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муниципальный служащий, замещающий должность муниципальной службы группы главных должностей (начальники структурных подразделени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й (отделов))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служащие, замещающие должности муниципальной службы группы старших и младших должностей (консультанты, глав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ные специалисты-эксперты, ведущие специалисты-эксперты, специалисты 1-го разряда)</w:t>
            </w:r>
          </w:p>
        </w:tc>
        <w:tc>
          <w:tcPr>
            <w:tcW w:w="242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E" w:rsidRPr="0003535E" w:rsidTr="0003535E">
        <w:trPr>
          <w:trHeight w:val="349"/>
        </w:trPr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3535E" w:rsidRPr="0003535E" w:rsidTr="0003535E">
        <w:trPr>
          <w:trHeight w:val="1320"/>
        </w:trPr>
        <w:tc>
          <w:tcPr>
            <w:tcW w:w="11740" w:type="dxa"/>
            <w:gridSpan w:val="19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муниципального района "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Советсктий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район" Курской области, утвержденный постановлением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Адмниистрации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Советского  Курской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области от 15.02.2016г. № 81</w:t>
            </w:r>
          </w:p>
        </w:tc>
      </w:tr>
      <w:tr w:rsidR="0003535E" w:rsidRPr="0003535E" w:rsidTr="0003535E">
        <w:trPr>
          <w:trHeight w:val="1909"/>
        </w:trPr>
        <w:tc>
          <w:tcPr>
            <w:tcW w:w="300" w:type="dxa"/>
            <w:vMerge w:val="restart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30.02.12 (ОКПД1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26.20.11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(ОКПД2) 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электронных данных ("лэптопы", "ноутбуки", "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сабноутбуки</w:t>
            </w:r>
            <w:proofErr w:type="spellEnd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 xml:space="preserve">")   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 Пояснения по требуемой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продукции:ноутбуки,планшетные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компьютеры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дюйм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размер и тип экрана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размер и тип экрана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максимальное значение 17,3 ˝ по диагонали; тип экрана: ЖК (TN TFT, IPS); разрешение (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пикс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.): минимальное значение 1366х768; широкоформатный; светодиодная подсветка (LED).                                                                                                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максимальное значение 12,9˝ по диагонали: тип экрана: TN TFT, IPS (PLS); сенсорный; емкостный;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мультитач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8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килограмм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максимальное значение 3,3 кг.                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максимальное значение 0,7 кг.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78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многоядерный, максимальное значение 4 ядра.                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многоядерный, максимальное значение 4 ядра.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5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2931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гигагерц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 xml:space="preserve">Для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 максимальное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значение 4 ГГц.                                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 максимальное значение 3 ГГц.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09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2553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гигабайт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максимальное значение 8 Гбайт DDR3L.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минимальное значение 2 Гбайт DDR3.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00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2554                      2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терабайт                  гигабай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объем накопителя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максимальное значение 1 Тбайт.      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 максимальное значение 32 Гбайт.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998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HDD 2,5˝.                                                                              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 -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03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DVD-RW.                                                                                           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 -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202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>, поддержки 3G (UMTS)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>, поддержки 3G (UMTS)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наличие модулей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; RJ-45.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: наличие модулей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>; поддержка 3G, LTE, GPS.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99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 xml:space="preserve">Для ноутбука: 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интегрированная/дискретная/гибридная.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 xml:space="preserve">Для планшета: </w:t>
            </w:r>
            <w:r w:rsidRPr="0003535E">
              <w:rPr>
                <w:rFonts w:ascii="Arial" w:hAnsi="Arial" w:cs="Arial"/>
                <w:sz w:val="24"/>
                <w:szCs w:val="24"/>
              </w:rPr>
              <w:t>встроенная.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403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минимальное значение 3 час. в автономном режиме.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минимальное значение 10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час.,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емкость аккумулятора минимальное значение 4000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мА.ч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898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Windows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х64/последняя версия ОС, предназначенная для использования в органах местного самоуправления, муниципальных казенных учреждениях.                                                            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Android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минимальная версия 5.1.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60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Офисный пакет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Microsoft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, антивирусное ПО, совместимое с ОС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Microsoft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.                                        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 xml:space="preserve">Для планшета: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отсутстует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396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наличие дополнительных функций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 xml:space="preserve">Для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ноутбука: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 наличие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USB 2.0, 3.0; HDMI; допускается наличие: встроенная веб-камера, разъем наушники/микрофон.                                                                                                                                                                               </w:t>
            </w:r>
            <w:r w:rsidRPr="0003535E">
              <w:rPr>
                <w:rFonts w:ascii="Arial" w:hAnsi="Arial" w:cs="Arial"/>
                <w:sz w:val="24"/>
                <w:szCs w:val="24"/>
                <w:u w:val="single"/>
              </w:rPr>
              <w:t>Для планшета:</w:t>
            </w:r>
            <w:r w:rsidRPr="0003535E">
              <w:rPr>
                <w:rFonts w:ascii="Arial" w:hAnsi="Arial" w:cs="Arial"/>
                <w:sz w:val="24"/>
                <w:szCs w:val="24"/>
              </w:rPr>
              <w:t xml:space="preserve"> наличие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micri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-SIM, допускается наличие: фронтальная камера минимальное значение 2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; основная камера минимальное значение 8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характеристика не утверждена Администрацией Советского района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позволит обеспечивать муниципальные нужды, выполнять основное назначени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е и соответствующие функции, определяют универсальность применения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150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538"/>
        </w:trPr>
        <w:tc>
          <w:tcPr>
            <w:tcW w:w="300" w:type="dxa"/>
            <w:vMerge w:val="restart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30.02.15 (ОКПД1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26.20.15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(ОКП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Д2) 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Машины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вычеслительные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электронные цифровые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прочие,  содержащие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или не содержащие в одном корпусе одно или два из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следующих устройств для автоматической обработки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данных:запоминающие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устройства,устройства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ввода,устройства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вывода. Пояснения по требуемой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продукции:компьютеры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персональные настольные, рабочие станции вывода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217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дюйм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размер экрана/монитора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размер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размер монитора: максимальное значение 23,8˝; тип экрана: ЖК (TN TFT, IPS); разрешение (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пикс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.) минимальное значение 1680х1050; широкоформатный; светодиодная подсветка (LED); подключение: VGA, DVI, HDMI; яркость: минимальное значение 250 кд/м²; контрастность: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минимальное значение 10000000:1; время отклика: максимальное значение 5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многоядерный, максимальное значение 4 ядра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00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2931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гигагерц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3,6 ГГц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21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2553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гигабайт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8 ГБ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2554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терабайт                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1 ТБ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4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HDD/SDD, возможно наличие накопителей обоих типов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79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DVD-RW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923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интегрированная или дискретная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27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Windows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х64/последняя версия ОС, предназначенная для использования в органах местного самоуправления, муниципальных казенных учреждениях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234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Офисный пакет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Microsoft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, антивирусное ПО, совместимое с ОС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474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наличие дополнительных модулей, интерфейсов, функций, аксессуаров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разъемы RJ-45, USB 2.0, 3.0, HDMI, мышь, клавиатура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характеристика не утверждена Администрацией Советского района Курской области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позволит обеспечивать муниципальные нужды, выполнять основное назначение и соответствующие функции, определяют универсальность применения</w:t>
            </w:r>
          </w:p>
        </w:tc>
      </w:tr>
      <w:tr w:rsidR="0003535E" w:rsidRPr="0003535E" w:rsidTr="0003535E">
        <w:trPr>
          <w:trHeight w:val="54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38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предельная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150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50 000,00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 w:val="restart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30.02.16 (ОКПД1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26.20.16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(ОКПД2) 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 принтеры,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сканеры,многофункциональные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устройства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устройства</w:t>
            </w:r>
          </w:p>
        </w:tc>
        <w:tc>
          <w:tcPr>
            <w:tcW w:w="150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принтер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устройства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принтер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струйный/лазерный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цветность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цветность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цветной/черно-белый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73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А3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 минута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скорость печати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скорость печати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минимальное значение 18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/мин (монохромная печать) 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66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допускается наличие RJ-45, USB, устройства автоматической двусторонней печати,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150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устройства</w:t>
            </w:r>
          </w:p>
        </w:tc>
        <w:tc>
          <w:tcPr>
            <w:tcW w:w="150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устройства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струйный/лазерный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98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цветность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цветность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цветной/черно-белый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03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А3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24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разрешение печати/копирования/сканирования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минимальное значение 1200х1200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/600х600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/600х600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21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 минута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скорость печати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скорость печати/копирования/сканирования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минимальное значение 20 страниц в минуту/20 страниц в минуту/20 страниц в минуту (для монохромного изображения), 9 листов в минуту (для цветного изображения) с разрешением 300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69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допускается наличие RJ-45, RJ-11, USB, устройства автоматической двусторонней печати,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>, факс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83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150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устройства</w:t>
            </w:r>
          </w:p>
        </w:tc>
        <w:tc>
          <w:tcPr>
            <w:tcW w:w="150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сканер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устройства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сканер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78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А3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03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минимальное оптическое разрешение сканера 2400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118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 секунда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скорость сканирования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скорость сканирования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для листа А4 ч/б минимальное значение 10 секунд с разрешением 300dpi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150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 w:val="restart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32.20.11 (ОКПД1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26.20.11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(ОКПД2) 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Аппаратура передающая для радиосвязи, радиовещания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телевидения.Пояснения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 требуемой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продукции:телефоны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мобильные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устройства</w:t>
            </w:r>
          </w:p>
        </w:tc>
        <w:tc>
          <w:tcPr>
            <w:tcW w:w="150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устройства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08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поддержка стандартов мобильной связи, распространенных на территории Российской Федерации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15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0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метод управления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метод управления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кнопочный/сенсорный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79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2 штуки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12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наличие модулей и интерфейсов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наличие модулей и интерфейсов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допускается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 xml:space="preserve">наличие 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>-Fi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microUSB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>, GPS, 4 G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253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стоимость годового владения оборудованием из расчета на одного абонента (одну единицу трафика)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стоимость годового владения оборудованием из расчета на одного абонента (одну единицу трафика)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4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1 штука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1 штука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1 штука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1 штука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1 штука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60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ежемесячные расходы на услуги связи 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ежемесячные расходы на услуги связи 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4 000,00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2 000,00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                                       1 000,00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500,00 включительно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500,00 включительно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1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устройства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смартфон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63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поддержка стандартов мобильной связи, распространенных на территории Российской Федерации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8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Android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60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метод управления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метод управления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сенсорный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70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79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SIM-карт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количество SIM-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карт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максимальное значение 2 штуки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97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наличие модулей и интерфейсов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наличие модулей и интерфейсов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допускается наличие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microUSB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, GPS, 4 G; встроенная камера 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2318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стоимость годового владения оборудованием из расчета на одного абонента (одну единицу трафика)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стоимость годового владения оборудованием из расчета на одного абонента (одну единицу трафика)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85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максимальное значение 1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максимальное значение 1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максимальное значение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1 штука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максимальное значение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1 штука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максимальное значение 1 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45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размер и тип экрана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минимальное значение по диагонали 4˝, максимальное значение по диагонали 5˝; тип дисплея: IPS; разрешение (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пикс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.): минимальное значение 1280х720; сенсорный, емкостный,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мультитач</w:t>
            </w:r>
            <w:proofErr w:type="spellEnd"/>
          </w:p>
        </w:tc>
        <w:tc>
          <w:tcPr>
            <w:tcW w:w="208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характеристики не утверждены Администрацией Советского района Курской области</w:t>
            </w:r>
          </w:p>
        </w:tc>
        <w:tc>
          <w:tcPr>
            <w:tcW w:w="244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позволит обеспечивать муниципальные нужды, выполнять основное назначение и соответствующие функции, определяют универсальность применен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</w:tr>
      <w:tr w:rsidR="0003535E" w:rsidRPr="0003535E" w:rsidTr="0003535E">
        <w:trPr>
          <w:trHeight w:val="85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многоядерный, максимальное значение 4 ядра</w:t>
            </w:r>
          </w:p>
        </w:tc>
        <w:tc>
          <w:tcPr>
            <w:tcW w:w="208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E" w:rsidRPr="0003535E" w:rsidTr="0003535E">
        <w:trPr>
          <w:trHeight w:val="85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мегагерц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минимальное значение 1200 МГц</w:t>
            </w:r>
          </w:p>
        </w:tc>
        <w:tc>
          <w:tcPr>
            <w:tcW w:w="208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E" w:rsidRPr="0003535E" w:rsidTr="0003535E">
        <w:trPr>
          <w:trHeight w:val="1298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2553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гигабайт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память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объем встроенной памяти: максимальное значение 16 Гб; объем карты памяти: максимальное значение: 32 Гб</w:t>
            </w:r>
          </w:p>
        </w:tc>
        <w:tc>
          <w:tcPr>
            <w:tcW w:w="208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E" w:rsidRPr="0003535E" w:rsidTr="0003535E">
        <w:trPr>
          <w:trHeight w:val="148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ежемесячные расходы на услуги связи˂1˃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4 000,00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2 000,00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1 000,00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500,00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500,00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ежемесячные расходы на услуги связи 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4 000,00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2 000,00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                                       1 000,00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500,00 включительно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500,00 включительно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398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238"/>
        </w:trPr>
        <w:tc>
          <w:tcPr>
            <w:tcW w:w="300" w:type="dxa"/>
            <w:vMerge w:val="restart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34.10.22 (ОКПД1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29.10.22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(ОКПД2) 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Автомобили легковые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150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150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 более 150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200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максимальное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значение  200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максимальное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значение  150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максимальное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значение  150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максимальное 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значение  150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00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620" w:type="dxa"/>
            <w:gridSpan w:val="5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базовая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7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680"/>
        </w:trPr>
        <w:tc>
          <w:tcPr>
            <w:tcW w:w="300" w:type="dxa"/>
            <w:vMerge w:val="restart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34.10.30 (ОКПД1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29.10.30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(ОКПД2) 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3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максимальное значение 200 включительно</w:t>
            </w:r>
          </w:p>
        </w:tc>
        <w:tc>
          <w:tcPr>
            <w:tcW w:w="208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характеристики не утверждены Администрацией Советского района Курской области</w:t>
            </w:r>
          </w:p>
        </w:tc>
        <w:tc>
          <w:tcPr>
            <w:tcW w:w="244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позволит обеспечивать муниципальные нужды, выполнять основное назначение и функции автотранспортного средства</w:t>
            </w:r>
          </w:p>
        </w:tc>
      </w:tr>
      <w:tr w:rsidR="0003535E" w:rsidRPr="0003535E" w:rsidTr="0003535E">
        <w:trPr>
          <w:trHeight w:val="169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3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620" w:type="dxa"/>
            <w:gridSpan w:val="5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базовая</w:t>
            </w:r>
          </w:p>
        </w:tc>
        <w:tc>
          <w:tcPr>
            <w:tcW w:w="208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E" w:rsidRPr="0003535E" w:rsidTr="0003535E">
        <w:trPr>
          <w:trHeight w:val="169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3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620" w:type="dxa"/>
            <w:gridSpan w:val="5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08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E" w:rsidRPr="0003535E" w:rsidTr="0003535E">
        <w:trPr>
          <w:trHeight w:val="1609"/>
        </w:trPr>
        <w:tc>
          <w:tcPr>
            <w:tcW w:w="300" w:type="dxa"/>
            <w:vMerge w:val="restart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34.10.41 (О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29.10.4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(ОКПД2) 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Средства автотранспортные грузовые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3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620" w:type="dxa"/>
            <w:gridSpan w:val="5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Нет потребности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1609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3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620" w:type="dxa"/>
            <w:gridSpan w:val="5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2978"/>
        </w:trPr>
        <w:tc>
          <w:tcPr>
            <w:tcW w:w="300" w:type="dxa"/>
            <w:vMerge w:val="restart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36.11.11 (ОКПД1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31</w:t>
            </w: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.01.11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(ОКПД2) 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Мебель для сидения с металлическим каркасом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 материала изготовления - сплав любых видов металлов, не относящихся к драгоценным, возможное значение материала изготовления - различные виды сплавов стали</w:t>
            </w:r>
            <w:r w:rsidRPr="0003535E">
              <w:rPr>
                <w:rFonts w:ascii="Arial" w:hAnsi="Arial" w:cs="Arial"/>
                <w:sz w:val="24"/>
                <w:szCs w:val="24"/>
              </w:rPr>
              <w:br w:type="page"/>
            </w:r>
            <w:r w:rsidRPr="0003535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5183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значение-кожа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натуральная;возможные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значение-кожа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натуральная;возможные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значение-микрофибра; возможные значения: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значение-ткань; возможные значения: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значение-ткань; возможные значения: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значение-кожа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натуральная;возможные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значение-кожа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натуральная;возможные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значение-микрофибра; возможные значения: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значение-ткань; возможные значения: нетканые материалы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значение-ткань; возможные значения: нетканые материалы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6323"/>
        </w:trPr>
        <w:tc>
          <w:tcPr>
            <w:tcW w:w="300" w:type="dxa"/>
            <w:vMerge w:val="restart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36.11.12 (ОКПД1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30.01.12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(ОКПД2) 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5892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значение-кожа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натуральная;возможные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значение-кожа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натуральная;возможные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значение-микрофибра; возможные значения: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значение-ткань; возможные значения: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значение-ткань; возможные значения: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значение-кожа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натуральная;возможные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значение-кожа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натуральная;возможные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значение-микрофибра; возможные значения: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значение-ткань; возможные значения: нетканые материалы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значение-ткань; возможные значения: нетканые материалы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4429"/>
        </w:trPr>
        <w:tc>
          <w:tcPr>
            <w:tcW w:w="300" w:type="dxa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36.12.11 (ОКПД1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31.01.11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(ОКПД2) 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20" w:type="dxa"/>
            <w:gridSpan w:val="5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 материала изготовления - сплав любых видов металлов, не относящихся к драгоценным, возможное значение материала изготовления -</w:t>
            </w:r>
            <w:r w:rsidRPr="0003535E">
              <w:rPr>
                <w:rFonts w:ascii="Arial" w:hAnsi="Arial" w:cs="Arial"/>
                <w:sz w:val="24"/>
                <w:szCs w:val="24"/>
              </w:rPr>
              <w:br/>
              <w:t>различные виды сплавов стали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5198"/>
        </w:trPr>
        <w:tc>
          <w:tcPr>
            <w:tcW w:w="300" w:type="dxa"/>
            <w:vMerge w:val="restart"/>
            <w:noWrap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36.12.12 (ОКПД1</w:t>
            </w:r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)  31.01.12</w:t>
            </w:r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(ОКПД2) </w:t>
            </w:r>
          </w:p>
        </w:tc>
        <w:tc>
          <w:tcPr>
            <w:tcW w:w="300" w:type="dxa"/>
            <w:vMerge w:val="restart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3535E" w:rsidRPr="0003535E" w:rsidTr="0003535E">
        <w:trPr>
          <w:trHeight w:val="5183"/>
        </w:trPr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значение-кожа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натуральная;возможные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предельное значение-кожа </w:t>
            </w:r>
            <w:proofErr w:type="spellStart"/>
            <w:proofErr w:type="gramStart"/>
            <w:r w:rsidRPr="0003535E">
              <w:rPr>
                <w:rFonts w:ascii="Arial" w:hAnsi="Arial" w:cs="Arial"/>
                <w:sz w:val="24"/>
                <w:szCs w:val="24"/>
              </w:rPr>
              <w:t>натуральная;возможные</w:t>
            </w:r>
            <w:proofErr w:type="spellEnd"/>
            <w:proofErr w:type="gramEnd"/>
            <w:r w:rsidRPr="0003535E">
              <w:rPr>
                <w:rFonts w:ascii="Arial" w:hAnsi="Arial" w:cs="Arial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значение-микрофибра; возможные значения: ткань, нетканые материалы</w:t>
            </w:r>
          </w:p>
        </w:tc>
        <w:tc>
          <w:tcPr>
            <w:tcW w:w="30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значение-ткань; возможные значения: нетканые материалы</w:t>
            </w:r>
          </w:p>
        </w:tc>
        <w:tc>
          <w:tcPr>
            <w:tcW w:w="242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предельное значение-ткань; возможные значения: нетканые материалы</w:t>
            </w:r>
          </w:p>
        </w:tc>
        <w:tc>
          <w:tcPr>
            <w:tcW w:w="208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характеристика не утверждена Администрацией Советского района Курской области</w:t>
            </w:r>
          </w:p>
        </w:tc>
        <w:tc>
          <w:tcPr>
            <w:tcW w:w="2440" w:type="dxa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>позволит обеспечивать муниципальные нужды, выполнять основное назначение и функции мебели</w:t>
            </w:r>
          </w:p>
        </w:tc>
      </w:tr>
      <w:tr w:rsidR="0003535E" w:rsidRPr="0003535E" w:rsidTr="0003535E">
        <w:trPr>
          <w:trHeight w:val="769"/>
        </w:trPr>
        <w:tc>
          <w:tcPr>
            <w:tcW w:w="11740" w:type="dxa"/>
            <w:gridSpan w:val="19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t xml:space="preserve">* Указывается в случае установления характеристик, отличающихся от значений, содержащихся в обязательном перечне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отделных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      </w:r>
          </w:p>
        </w:tc>
      </w:tr>
      <w:tr w:rsidR="0003535E" w:rsidRPr="0003535E" w:rsidTr="0003535E">
        <w:trPr>
          <w:trHeight w:val="758"/>
        </w:trPr>
        <w:tc>
          <w:tcPr>
            <w:tcW w:w="11740" w:type="dxa"/>
            <w:gridSpan w:val="19"/>
            <w:hideMark/>
          </w:tcPr>
          <w:p w:rsidR="0003535E" w:rsidRPr="0003535E" w:rsidRDefault="0003535E" w:rsidP="0003535E">
            <w:pPr>
              <w:rPr>
                <w:rFonts w:ascii="Arial" w:hAnsi="Arial" w:cs="Arial"/>
                <w:sz w:val="24"/>
                <w:szCs w:val="24"/>
              </w:rPr>
            </w:pPr>
            <w:r w:rsidRPr="0003535E">
              <w:rPr>
                <w:rFonts w:ascii="Arial" w:hAnsi="Arial" w:cs="Arial"/>
                <w:sz w:val="24"/>
                <w:szCs w:val="24"/>
              </w:rPr>
              <w:lastRenderedPageBreak/>
              <w:t xml:space="preserve">˂1˃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пределах, утвержденных на эти цели лимитов бюджетных обязательств по </w:t>
            </w:r>
            <w:proofErr w:type="spellStart"/>
            <w:r w:rsidRPr="0003535E">
              <w:rPr>
                <w:rFonts w:ascii="Arial" w:hAnsi="Arial" w:cs="Arial"/>
                <w:sz w:val="24"/>
                <w:szCs w:val="24"/>
              </w:rPr>
              <w:t>соовтетствующему</w:t>
            </w:r>
            <w:proofErr w:type="spellEnd"/>
            <w:r w:rsidRPr="0003535E">
              <w:rPr>
                <w:rFonts w:ascii="Arial" w:hAnsi="Arial" w:cs="Arial"/>
                <w:sz w:val="24"/>
                <w:szCs w:val="24"/>
              </w:rPr>
              <w:t xml:space="preserve"> коду классификации расходов бюджетов.</w:t>
            </w:r>
          </w:p>
        </w:tc>
      </w:tr>
    </w:tbl>
    <w:p w:rsidR="0003535E" w:rsidRPr="0003535E" w:rsidRDefault="0003535E" w:rsidP="00706F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35E">
        <w:rPr>
          <w:rFonts w:ascii="Arial" w:hAnsi="Arial" w:cs="Arial"/>
          <w:sz w:val="24"/>
          <w:szCs w:val="24"/>
        </w:rPr>
        <w:fldChar w:fldCharType="end"/>
      </w:r>
    </w:p>
    <w:sectPr w:rsidR="0003535E" w:rsidRPr="0003535E" w:rsidSect="0003535E">
      <w:pgSz w:w="16838" w:h="11906" w:orient="landscape"/>
      <w:pgMar w:top="567" w:right="425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34918"/>
    <w:multiLevelType w:val="hybridMultilevel"/>
    <w:tmpl w:val="0CC8A1D2"/>
    <w:lvl w:ilvl="0" w:tplc="6AACD0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A8A"/>
    <w:rsid w:val="0003535E"/>
    <w:rsid w:val="001600A1"/>
    <w:rsid w:val="003C76D8"/>
    <w:rsid w:val="00447799"/>
    <w:rsid w:val="004E155A"/>
    <w:rsid w:val="005B32A7"/>
    <w:rsid w:val="005C1B77"/>
    <w:rsid w:val="00635F2B"/>
    <w:rsid w:val="00666FF0"/>
    <w:rsid w:val="00681A1F"/>
    <w:rsid w:val="006B4A8A"/>
    <w:rsid w:val="006F2C0C"/>
    <w:rsid w:val="006F74BE"/>
    <w:rsid w:val="00706F4B"/>
    <w:rsid w:val="007C1B3C"/>
    <w:rsid w:val="0086650A"/>
    <w:rsid w:val="00937E75"/>
    <w:rsid w:val="009F1AD3"/>
    <w:rsid w:val="00C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DA4E-AC4F-44CA-98D6-668F573B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53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535E"/>
    <w:rPr>
      <w:color w:val="800080"/>
      <w:u w:val="single"/>
    </w:rPr>
  </w:style>
  <w:style w:type="paragraph" w:customStyle="1" w:styleId="font5">
    <w:name w:val="font5"/>
    <w:basedOn w:val="a"/>
    <w:rsid w:val="0003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03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customStyle="1" w:styleId="font7">
    <w:name w:val="font7"/>
    <w:basedOn w:val="a"/>
    <w:rsid w:val="000353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0353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353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35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353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353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353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353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0353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0353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3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353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353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03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35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035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035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035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0353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035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0353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82F"/>
      <w:sz w:val="28"/>
      <w:szCs w:val="28"/>
      <w:lang w:eastAsia="ru-RU"/>
    </w:rPr>
  </w:style>
  <w:style w:type="paragraph" w:customStyle="1" w:styleId="xl89">
    <w:name w:val="xl89"/>
    <w:basedOn w:val="a"/>
    <w:rsid w:val="000353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0353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353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0353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0353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0353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353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35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353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353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35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3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353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0353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05">
    <w:name w:val="xl105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035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035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0353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035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0353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0353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0353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353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5">
    <w:name w:val="xl115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035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035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0353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03535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03535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03535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353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3535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3535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3535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35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035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03535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3535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3535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3535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353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3535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35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35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35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3535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3535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3535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03535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3535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3535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353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3535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3535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353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353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3535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35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03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uDCQJnnbVR4o1h1qzP1SGX0tU6CP/prOn7NUHTDPTMI=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b6O2iCSoXJEzfEWMQXKnU1cxznhqu+w/I5llA5P15ho=</DigestValue>
    </Reference>
  </SignedInfo>
  <SignatureValue>Q/MjVI9QvyCByOm7Z6pJqzab/wOcNoCMEj/m1IyIBAhrFv5Y1G+2wGlD2l3pwc9M
I7ur4Gj15dgt6w9NTjsZ9A==</SignatureValue>
  <KeyInfo>
    <X509Data>
      <X509Certificate>MIIIbTCCCBygAwIBAgIUSsbQrLsBrEp11O93dlk3J1cSWWswCAYGKoUDAgIDMIIB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tSDQutCw0LfQvdCw0YfQtdC50YHRgtCy0L4wHhcNMTgwNDI1MDU0OTM1WhcNMTkw
NzI1MDU0OTM1WjCCAawxGjAYBggqhQMDgQMBARIMNDYyMTAwODg1NTExMRYwFAYF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0YDQvtCy0LjRhzBjMBwGBiqFAwICEzASBgcqhQMCAiQABgcqhQMCAh4BA0MABECi
F2zeEMMQj0TTXry8Vw3mDAfzg7W8KxPSUwy1HYbqxyjRMbbrNMc0haUyvt4rQFsl
rGl/7NzCSJWmR2jNB6ILo4IEgTCCBH0wDAYDVR0TAQH/BAIwADAdBgNVHSAEFjAU
MAgGBiqFA2RxATAIBgYqhQNkcQIwPQYDVR0RBDYwNKASBgNVBAygCxMJNDEzMTIx
OTM0oBsGCiqFAwM9ntc2AQWgDRMLMDM0NDMwMDAxOTOGATAwNgYFKoUDZG8ELQwr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INC+0YIgMjAuMDYuMjAxNjAOBgNVHQ8BAf8EBAMCA+gwXQYDVR0lBFYwVAYIKwYB
BQUHAwIGCCqFAwIBBggFBg4qhQMDPZ7XNgEGAwQKAQYOKoUDAz2e1zYBBgMECgIG
CCqFAwOBewEBBgkqhQMDgXsFCwEGCSqFAwOBewULAjArBgNVHRAEJDAigA8yMDE4
MDQyNTA1NDkzM1qBDzIwMTkwNzI1MDU0OTMzWjCCAYUGA1UdIwSCAXwwggF4gBQW
VZGmUVjEiSxrUVvShRkKAURIIqGCAVKkggFOMIIBSjEeMBwGCSqGSIb3DQEJARYP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0LXRgNGP0Y7RidC40Lkg0YbQtdC90YLRgIIKNqzUVQAAAAABLzBeBgNVHR8EVzBV
MCmgJ6AlhiNodHRwOi8vY3JsLnJvc2them5hLnJ1L2NybC91Y2ZrLmNybDAooCag
JIYiaHR0cDovL2NybC5mc2ZrLmxvY2FsL2NybC91Y2ZrLmNybDAdBgNVHQ4EFgQU
sis2/BVK72EUNYE6G2QzqJ7LADAwCAYGKoUDAgIDA0EAoXdD3wjF9bkCyewbPX0n
5uFAYx3aRA67fw1s1jvo346MOcELhXeqQHTFkasR0AmoiMQPe8EJHy7hNbLTXOAY
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5S/YYT0j83Wl0mvoCOG8UWf3mxM=</DigestValue>
      </Reference>
      <Reference URI="/word/fontTable.xml?ContentType=application/vnd.openxmlformats-officedocument.wordprocessingml.fontTable+xml">
        <DigestMethod Algorithm="http://www.w3.org/2000/09/xmldsig#sha1"/>
        <DigestValue>inXpEyaTa61c46cZDiEokDGaxxg=</DigestValue>
      </Reference>
      <Reference URI="/word/numbering.xml?ContentType=application/vnd.openxmlformats-officedocument.wordprocessingml.numbering+xml">
        <DigestMethod Algorithm="http://www.w3.org/2000/09/xmldsig#sha1"/>
        <DigestValue>gs6O5MWa+W8xNBeNpoFescD21EU=</DigestValue>
      </Reference>
      <Reference URI="/word/settings.xml?ContentType=application/vnd.openxmlformats-officedocument.wordprocessingml.settings+xml">
        <DigestMethod Algorithm="http://www.w3.org/2000/09/xmldsig#sha1"/>
        <DigestValue>/X17dIs42iR8aeCBQ+bfO4g08cs=</DigestValue>
      </Reference>
      <Reference URI="/word/styles.xml?ContentType=application/vnd.openxmlformats-officedocument.wordprocessingml.styles+xml">
        <DigestMethod Algorithm="http://www.w3.org/2000/09/xmldsig#sha1"/>
        <DigestValue>Eta4PTAWL88qd1WsBkfVkZusIic=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D0Lu8SrxifY+k72E0PYg//YMqQc=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2019-01-11T12:18:28Z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2019-01-11T12:18:28Z</xd:SigningTime>
          <xd:SigningCertificate>
            <xd:Cert>
              <xd:CertDigest>
                <DigestMethod Algorithm="http://www.w3.org/2000/09/xmldsig#sha1"/>
                <DigestValue>scO4Yd9ANBUTc4QV/Y9HxHnT4lk=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426899042722888426690435759122213825677546903915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Полднева Оксана Юрьевна</dc:creator>
  <cp:keywords/>
  <dc:description/>
  <cp:lastModifiedBy>Бондарева ТВ</cp:lastModifiedBy>
  <cp:revision>17</cp:revision>
  <cp:lastPrinted>2019-01-11T05:00:00Z</cp:lastPrinted>
  <dcterms:created xsi:type="dcterms:W3CDTF">2016-11-28T07:03:00Z</dcterms:created>
  <dcterms:modified xsi:type="dcterms:W3CDTF">2019-01-11T11:48:00Z</dcterms:modified>
</cp:coreProperties>
</file>