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7" w:rsidRDefault="00C50DA7" w:rsidP="00C50DA7">
      <w:pPr>
        <w:pStyle w:val="ConsPlusNormal"/>
        <w:jc w:val="both"/>
        <w:outlineLvl w:val="0"/>
      </w:pPr>
    </w:p>
    <w:p w:rsidR="00C50DA7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  <w:r w:rsidRPr="000507EA">
        <w:rPr>
          <w:sz w:val="32"/>
          <w:szCs w:val="32"/>
        </w:rPr>
        <w:t xml:space="preserve">АДМИНИСТРАЦИЯ </w:t>
      </w:r>
    </w:p>
    <w:p w:rsidR="00C50DA7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</w:p>
    <w:p w:rsidR="00C50DA7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  <w:r w:rsidRPr="000507EA">
        <w:rPr>
          <w:sz w:val="32"/>
          <w:szCs w:val="32"/>
        </w:rPr>
        <w:t>ВОЛЖАНСКОГО СЕЛЬСОВЕТА</w:t>
      </w:r>
    </w:p>
    <w:p w:rsidR="00C50DA7" w:rsidRPr="000507EA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  <w:r w:rsidRPr="000507EA">
        <w:rPr>
          <w:sz w:val="32"/>
          <w:szCs w:val="32"/>
        </w:rPr>
        <w:t xml:space="preserve"> </w:t>
      </w:r>
    </w:p>
    <w:p w:rsidR="00C50DA7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  <w:r w:rsidRPr="000507EA">
        <w:rPr>
          <w:sz w:val="32"/>
          <w:szCs w:val="32"/>
        </w:rPr>
        <w:t>СОВЕТСКОГО РАЙОНА</w:t>
      </w:r>
    </w:p>
    <w:p w:rsidR="00C50DA7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</w:p>
    <w:p w:rsidR="00C50DA7" w:rsidRPr="000507EA" w:rsidRDefault="00C50DA7" w:rsidP="00C50DA7">
      <w:pPr>
        <w:pStyle w:val="ConsPlusTitle"/>
        <w:jc w:val="center"/>
        <w:outlineLvl w:val="0"/>
        <w:rPr>
          <w:sz w:val="32"/>
          <w:szCs w:val="32"/>
        </w:rPr>
      </w:pPr>
      <w:r w:rsidRPr="000507EA">
        <w:rPr>
          <w:sz w:val="32"/>
          <w:szCs w:val="32"/>
        </w:rPr>
        <w:t xml:space="preserve"> КУРСКОЙ ОБЛАСТИ</w:t>
      </w: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  <w:r w:rsidRPr="000507EA">
        <w:rPr>
          <w:sz w:val="32"/>
          <w:szCs w:val="32"/>
        </w:rPr>
        <w:t>ПОСТАНОВЛЕНИЕ</w:t>
      </w: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  <w:r w:rsidRPr="000507EA">
        <w:rPr>
          <w:sz w:val="32"/>
          <w:szCs w:val="32"/>
        </w:rPr>
        <w:t>от 18  ноября 2016 г. № 95</w:t>
      </w:r>
      <w:r w:rsidR="00FB15A2">
        <w:rPr>
          <w:sz w:val="32"/>
          <w:szCs w:val="32"/>
        </w:rPr>
        <w:t xml:space="preserve"> а</w:t>
      </w: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</w:p>
    <w:p w:rsidR="00C50DA7" w:rsidRDefault="00C50DA7" w:rsidP="00C50DA7">
      <w:pPr>
        <w:pStyle w:val="ConsPlusTitle"/>
        <w:jc w:val="center"/>
        <w:rPr>
          <w:sz w:val="32"/>
          <w:szCs w:val="32"/>
        </w:rPr>
      </w:pPr>
      <w:r w:rsidRPr="000507EA">
        <w:rPr>
          <w:sz w:val="32"/>
          <w:szCs w:val="32"/>
        </w:rPr>
        <w:t xml:space="preserve">ОБ УТВЕРЖДЕНИИ ПОРЯДКА ОЦЕНКИ ФФЕКТИВНОСТИ </w:t>
      </w:r>
    </w:p>
    <w:p w:rsidR="00C50DA7" w:rsidRDefault="00C50DA7" w:rsidP="00C50DA7">
      <w:pPr>
        <w:pStyle w:val="ConsPlusTitle"/>
        <w:jc w:val="center"/>
        <w:rPr>
          <w:sz w:val="32"/>
          <w:szCs w:val="32"/>
        </w:rPr>
      </w:pPr>
    </w:p>
    <w:p w:rsidR="00C50DA7" w:rsidRDefault="00C50DA7" w:rsidP="00C50DA7">
      <w:pPr>
        <w:pStyle w:val="ConsPlusTitle"/>
        <w:jc w:val="center"/>
        <w:rPr>
          <w:sz w:val="32"/>
          <w:szCs w:val="32"/>
        </w:rPr>
      </w:pPr>
      <w:proofErr w:type="gramStart"/>
      <w:r w:rsidRPr="000507EA">
        <w:rPr>
          <w:sz w:val="32"/>
          <w:szCs w:val="32"/>
        </w:rPr>
        <w:t>ПРЕДОСТАВЛЯЕМЫХ</w:t>
      </w:r>
      <w:r>
        <w:rPr>
          <w:sz w:val="32"/>
          <w:szCs w:val="32"/>
        </w:rPr>
        <w:t xml:space="preserve"> </w:t>
      </w:r>
      <w:r w:rsidRPr="000507EA">
        <w:rPr>
          <w:sz w:val="32"/>
          <w:szCs w:val="32"/>
        </w:rPr>
        <w:t xml:space="preserve">(ПЛАНИРУЕМЫХ К </w:t>
      </w:r>
      <w:proofErr w:type="gramEnd"/>
    </w:p>
    <w:p w:rsidR="00C50DA7" w:rsidRDefault="00C50DA7" w:rsidP="00C50DA7">
      <w:pPr>
        <w:pStyle w:val="ConsPlusTitle"/>
        <w:jc w:val="center"/>
        <w:rPr>
          <w:sz w:val="32"/>
          <w:szCs w:val="32"/>
        </w:rPr>
      </w:pP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Pr="000507EA">
        <w:rPr>
          <w:sz w:val="32"/>
          <w:szCs w:val="32"/>
        </w:rPr>
        <w:t>РЕДОСТАВЛЕНИЮ) НАЛОГОВЫХ ЛЬГОТ</w:t>
      </w:r>
      <w:proofErr w:type="gramEnd"/>
    </w:p>
    <w:p w:rsidR="00C50DA7" w:rsidRDefault="00C50DA7" w:rsidP="00C50DA7">
      <w:pPr>
        <w:pStyle w:val="ConsPlusTitle"/>
        <w:jc w:val="center"/>
        <w:rPr>
          <w:sz w:val="32"/>
          <w:szCs w:val="32"/>
        </w:rPr>
      </w:pPr>
    </w:p>
    <w:p w:rsidR="00C50DA7" w:rsidRPr="000507EA" w:rsidRDefault="00C50DA7" w:rsidP="00C50DA7">
      <w:pPr>
        <w:pStyle w:val="ConsPlusTitle"/>
        <w:jc w:val="center"/>
        <w:rPr>
          <w:sz w:val="32"/>
          <w:szCs w:val="32"/>
        </w:rPr>
      </w:pPr>
      <w:r w:rsidRPr="000507EA">
        <w:rPr>
          <w:sz w:val="32"/>
          <w:szCs w:val="32"/>
        </w:rPr>
        <w:t>ПО МЕСТНЫМ НАЛОГАМ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В соответствии с </w:t>
      </w:r>
      <w:hyperlink r:id="rId7" w:tooltip="Постановление Администрации Курской области от 05.09.2011 N 441-па (ред. от 21.01.2015) &quot;Об утверждении Порядка оценки эффективности предоставляемых (планируемых к предоставлению) региональных налоговых льгот&quot;{КонсультантПлюс}" w:history="1">
        <w:r w:rsidRPr="000507EA">
          <w:rPr>
            <w:color w:val="0000FF"/>
            <w:sz w:val="24"/>
            <w:szCs w:val="24"/>
          </w:rPr>
          <w:t>постановлением</w:t>
        </w:r>
      </w:hyperlink>
      <w:r w:rsidRPr="000507EA">
        <w:rPr>
          <w:sz w:val="24"/>
          <w:szCs w:val="24"/>
        </w:rPr>
        <w:t xml:space="preserve"> Администрации Курской области от 05.09.2011 N 441-па "Об утверждении Порядка оценки эффективности предоставляемых (планируемых к предоставлению) региональных налоговых льгот" и в целях повышения эффективности предоставляемых и планируемых к предоставлению налоговых льгот по местным налогам постановляю: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bookmarkStart w:id="0" w:name="Par12"/>
      <w:bookmarkEnd w:id="0"/>
      <w:r w:rsidRPr="000507EA">
        <w:rPr>
          <w:sz w:val="24"/>
          <w:szCs w:val="24"/>
        </w:rPr>
        <w:t xml:space="preserve">1. Утвердить прилагаемый </w:t>
      </w:r>
      <w:hyperlink w:anchor="Par30" w:tooltip="ПОРЯДОК" w:history="1">
        <w:r w:rsidRPr="000507EA">
          <w:rPr>
            <w:color w:val="0000FF"/>
            <w:sz w:val="24"/>
            <w:szCs w:val="24"/>
          </w:rPr>
          <w:t>Порядок</w:t>
        </w:r>
      </w:hyperlink>
      <w:r w:rsidRPr="000507EA">
        <w:rPr>
          <w:sz w:val="24"/>
          <w:szCs w:val="24"/>
        </w:rPr>
        <w:t xml:space="preserve"> оценки эффективности предоставляемых (планируемых к предоставлению)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2. Отделу бухгалтерского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района Курской области обеспечить проведение ежегодной оценки эффективности предоставляемых и планируемых к предоставлению налоговых льгот по местным налогам в соответствии с </w:t>
      </w:r>
      <w:hyperlink w:anchor="Par30" w:tooltip="ПОРЯДОК" w:history="1">
        <w:r w:rsidRPr="000507EA">
          <w:rPr>
            <w:color w:val="0000FF"/>
            <w:sz w:val="24"/>
            <w:szCs w:val="24"/>
          </w:rPr>
          <w:t>Порядком</w:t>
        </w:r>
      </w:hyperlink>
      <w:r w:rsidRPr="000507EA">
        <w:rPr>
          <w:sz w:val="24"/>
          <w:szCs w:val="24"/>
        </w:rPr>
        <w:t xml:space="preserve"> оценки эффективности предоставляемых (планируемых к предоставлению) налоговых льгот по местным налогам, утвержденным </w:t>
      </w:r>
      <w:hyperlink w:anchor="Par12" w:tooltip="1. Утвердить прилагаемый Порядок оценки эффективности предоставляемых (планируемых к предоставлению) налоговых льгот по местным налогам." w:history="1">
        <w:r w:rsidRPr="000507EA">
          <w:rPr>
            <w:color w:val="0000FF"/>
            <w:sz w:val="24"/>
            <w:szCs w:val="24"/>
          </w:rPr>
          <w:t>пунктом 1</w:t>
        </w:r>
      </w:hyperlink>
      <w:r w:rsidRPr="000507EA">
        <w:rPr>
          <w:sz w:val="24"/>
          <w:szCs w:val="24"/>
        </w:rPr>
        <w:t xml:space="preserve"> настоящего постановления.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3. </w:t>
      </w:r>
      <w:proofErr w:type="gramStart"/>
      <w:r w:rsidRPr="000507EA">
        <w:rPr>
          <w:sz w:val="24"/>
          <w:szCs w:val="24"/>
        </w:rPr>
        <w:t>Контроль за</w:t>
      </w:r>
      <w:proofErr w:type="gramEnd"/>
      <w:r w:rsidRPr="000507EA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4. Постановление вступает в силу со дня его подписания.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rPr>
          <w:sz w:val="24"/>
          <w:szCs w:val="24"/>
        </w:rPr>
      </w:pPr>
      <w:r w:rsidRPr="000507EA">
        <w:rPr>
          <w:sz w:val="24"/>
          <w:szCs w:val="24"/>
        </w:rPr>
        <w:t xml:space="preserve">Глава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</w:t>
      </w:r>
    </w:p>
    <w:p w:rsidR="00C50DA7" w:rsidRPr="000507EA" w:rsidRDefault="00C50DA7" w:rsidP="00C50DA7">
      <w:pPr>
        <w:pStyle w:val="ConsPlusNormal"/>
        <w:rPr>
          <w:sz w:val="24"/>
          <w:szCs w:val="24"/>
        </w:rPr>
      </w:pPr>
      <w:r w:rsidRPr="000507EA">
        <w:rPr>
          <w:sz w:val="24"/>
          <w:szCs w:val="24"/>
        </w:rPr>
        <w:t>Советского района                                                  Г. Я. Булгаков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right"/>
        <w:outlineLvl w:val="0"/>
        <w:rPr>
          <w:sz w:val="24"/>
          <w:szCs w:val="24"/>
        </w:rPr>
      </w:pPr>
      <w:r w:rsidRPr="000507EA">
        <w:rPr>
          <w:sz w:val="24"/>
          <w:szCs w:val="24"/>
        </w:rPr>
        <w:br w:type="page"/>
      </w:r>
      <w:r w:rsidRPr="000507EA">
        <w:rPr>
          <w:sz w:val="24"/>
          <w:szCs w:val="24"/>
        </w:rPr>
        <w:lastRenderedPageBreak/>
        <w:t>Утвержден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постановлением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 xml:space="preserve">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Советского района Курской области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от 18 ноября 2016 г. № 95</w:t>
      </w:r>
      <w:r w:rsidR="00FB15A2">
        <w:rPr>
          <w:sz w:val="24"/>
          <w:szCs w:val="24"/>
        </w:rPr>
        <w:t>а</w:t>
      </w:r>
      <w:bookmarkStart w:id="1" w:name="_GoBack"/>
      <w:bookmarkEnd w:id="1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Title"/>
        <w:jc w:val="center"/>
        <w:rPr>
          <w:sz w:val="24"/>
          <w:szCs w:val="24"/>
        </w:rPr>
      </w:pPr>
      <w:bookmarkStart w:id="2" w:name="Par30"/>
      <w:bookmarkEnd w:id="2"/>
      <w:r w:rsidRPr="000507EA">
        <w:rPr>
          <w:sz w:val="24"/>
          <w:szCs w:val="24"/>
        </w:rPr>
        <w:t>ПОРЯДОК</w:t>
      </w:r>
    </w:p>
    <w:p w:rsidR="00C50DA7" w:rsidRPr="000507EA" w:rsidRDefault="00C50DA7" w:rsidP="00C50DA7">
      <w:pPr>
        <w:pStyle w:val="ConsPlusTitle"/>
        <w:jc w:val="center"/>
        <w:rPr>
          <w:sz w:val="24"/>
          <w:szCs w:val="24"/>
        </w:rPr>
      </w:pPr>
      <w:proofErr w:type="gramStart"/>
      <w:r w:rsidRPr="000507EA">
        <w:rPr>
          <w:sz w:val="24"/>
          <w:szCs w:val="24"/>
        </w:rPr>
        <w:t>ОЦЕНКИ ЭФФЕКТИВНОСТИ ПРЕДОСТАВЛЯЕМЫХ (ПЛАНИРУЕМЫХ</w:t>
      </w:r>
      <w:proofErr w:type="gramEnd"/>
    </w:p>
    <w:p w:rsidR="00C50DA7" w:rsidRPr="000507EA" w:rsidRDefault="00C50DA7" w:rsidP="00C50DA7">
      <w:pPr>
        <w:pStyle w:val="ConsPlusTitle"/>
        <w:jc w:val="center"/>
        <w:rPr>
          <w:sz w:val="24"/>
          <w:szCs w:val="24"/>
        </w:rPr>
      </w:pPr>
      <w:proofErr w:type="gramStart"/>
      <w:r w:rsidRPr="000507EA">
        <w:rPr>
          <w:sz w:val="24"/>
          <w:szCs w:val="24"/>
        </w:rPr>
        <w:t>К ПРЕДОСТАВЛЕНИЮ) НАЛОГОВЫХ ЛЬГОТ ПО МЕСТНЫМ НАЛОГАМ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center"/>
        <w:outlineLvl w:val="1"/>
        <w:rPr>
          <w:sz w:val="24"/>
          <w:szCs w:val="24"/>
        </w:rPr>
      </w:pPr>
      <w:r w:rsidRPr="000507EA">
        <w:rPr>
          <w:sz w:val="24"/>
          <w:szCs w:val="24"/>
        </w:rPr>
        <w:t>1. Общие положения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1.1. Настоящий Порядок оценки эффективности предоставляемых (планируемых к предоставлению) налоговых льгот по местным налогам (далее - Порядок) определяет процедуру проведения оценки бюджетной и (или) социальной эффективности налоговых льгот по местным налогам, состав исполнителей, а также требования к реализации результатов оценки.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Оценке подлежит эффективность от предоставления как действующих, так и планируемых к введению налоговых льгот по местным налогам. Под налоговыми льготами понимаются льготы по уплате налогов и пониженные ставки налогов, установленные решениями Собрания депутатов в соответствии с федеральным налоговым законодательством и законодательством субъекта Российской Федерации.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1.2. Целями </w:t>
      </w:r>
      <w:proofErr w:type="gramStart"/>
      <w:r w:rsidRPr="000507EA">
        <w:rPr>
          <w:sz w:val="24"/>
          <w:szCs w:val="24"/>
        </w:rPr>
        <w:t>проведения оценки эффективности предоставления налоговых льгот</w:t>
      </w:r>
      <w:proofErr w:type="gramEnd"/>
      <w:r w:rsidRPr="000507EA">
        <w:rPr>
          <w:sz w:val="24"/>
          <w:szCs w:val="24"/>
        </w:rPr>
        <w:t xml:space="preserve"> по местным налогам на территории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являются: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минимизация потерь бюджета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связанных с предоставлением налоговых льгот по местным налогам;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достижение стабильной производственной, финансово-экономической деятельности организаций, создание экономических условий для развития инвестиционной деятельности в муниципальном образовании;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проведение социальной политики в сфере занятости населения.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1.3. Под бюджетной эффективностью предоставления налоговых льгот по местным налогам понимаются полученные (или планируемые к получению) налоговые поступления в бюджет </w:t>
      </w:r>
      <w:proofErr w:type="spellStart"/>
      <w:r w:rsidRPr="000507EA">
        <w:rPr>
          <w:sz w:val="24"/>
          <w:szCs w:val="24"/>
        </w:rPr>
        <w:t>Золотухинского</w:t>
      </w:r>
      <w:proofErr w:type="spellEnd"/>
      <w:r w:rsidRPr="000507EA">
        <w:rPr>
          <w:sz w:val="24"/>
          <w:szCs w:val="24"/>
        </w:rPr>
        <w:t xml:space="preserve"> района, которые связаны с использованием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В случае если сумма бюджетного эффекта от предоставляемых (планируемых к предоставлению) налоговых льгот по местным налогам превышает сумму или равняется сумме предоставленных (планируемых к предоставлению) налоговых льгот по местным налогам, это означает достаточную финансовую эффективность оцениваемых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В случае если сумма бюджетного эффекта от предоставляемых (планируемых к предоставлению) налоговых льгот по местным налогам меньше суммы предоставленных (планируемых к предоставлению) налоговых льгот по местным налогам, это означает низкую финансовую эффективность оцениваемых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1.4. Под социальной эффективностью предоставления налоговых льгот по местным налогам понимается создание благоприятных условий развития инфраструктуры социальной сферы и повышение социальной защищенности населения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center"/>
        <w:outlineLvl w:val="1"/>
        <w:rPr>
          <w:sz w:val="24"/>
          <w:szCs w:val="24"/>
        </w:rPr>
      </w:pPr>
      <w:r w:rsidRPr="000507EA">
        <w:rPr>
          <w:sz w:val="24"/>
          <w:szCs w:val="24"/>
        </w:rPr>
        <w:lastRenderedPageBreak/>
        <w:t>2. Организация проведения оценки эффективности</w:t>
      </w: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r w:rsidRPr="000507EA">
        <w:rPr>
          <w:sz w:val="24"/>
          <w:szCs w:val="24"/>
        </w:rPr>
        <w:t>предоставления налоговых льгот по местным налогам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2.1. Оценка эффективности предоставляемых налоговых льгот по местным налогам проводится ежегодно отделом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по итогам прошедшего (отчетного) финансового года в разрезе видов налогов и по каждой категории налогоплательщиков.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Для проведения оценки используются данные статистической и финансовой отчетности, иной информации органов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налогоплательщиков, получающих или претендующих на получение налоговых льгот по местным налогам, а также данные налоговой отчетности и иной информации, не составляющей налоговую тайну.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2.2. Оценка эффективности предоставляемых налоговых льгот по местным налогам осуществляется в три этапа: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на первом этапе производится учет (инвентаризация) предоставленных решениями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района налоговых льгот по местным налогам;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на втором этапе определяется сумма потерь (сумма недополученных доходов) бюджета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обусловленных предоставлением налоговых льгот по местным налогам;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на третьем этапе производится сопоставление суммы потерь (суммы недополученных доходов) бюджета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обусловленных предоставлением налоговых льгот по местным налогам, с суммами бюджетного эффекта от предоставления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2.3. </w:t>
      </w:r>
      <w:proofErr w:type="gramStart"/>
      <w:r w:rsidRPr="000507EA">
        <w:rPr>
          <w:sz w:val="24"/>
          <w:szCs w:val="24"/>
        </w:rPr>
        <w:t xml:space="preserve">Для обеспечения проведения оценки бюджетной эффективности предоставляемых налоговых льгот по местным налогам отдел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ежегодно не позднее 1 июля текущего финансового года проводит анализ предоставляемых налоговых льгот по местным налогам, формирует сводные показатели в разрезе категорий налогоплательщиков и осуществляет расчет бюджетного эффекта от предоставления налоговых льгот по местным налогам по формуле: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       н     н-1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БЭ = СН  - СН</w:t>
      </w:r>
      <w:proofErr w:type="gramStart"/>
      <w:r w:rsidRPr="000507EA">
        <w:rPr>
          <w:rFonts w:ascii="Arial" w:hAnsi="Arial" w:cs="Arial"/>
          <w:sz w:val="24"/>
          <w:szCs w:val="24"/>
        </w:rPr>
        <w:t xml:space="preserve">   ,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где: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БЭ - сумма бюджетного эффекта от предоставления налоговых льгот по местным налогам по соответствующей категории налогоплательщиков;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н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СН  - сумма  уплаченных  налогов  в  бюджет   Советского  района  </w:t>
      </w:r>
      <w:proofErr w:type="gramStart"/>
      <w:r w:rsidRPr="000507EA">
        <w:rPr>
          <w:rFonts w:ascii="Arial" w:hAnsi="Arial" w:cs="Arial"/>
          <w:sz w:val="24"/>
          <w:szCs w:val="24"/>
        </w:rPr>
        <w:t>за</w:t>
      </w:r>
      <w:proofErr w:type="gram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последний  отчетный год  по соответствующей  категории  налогоплательщиков,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507EA">
        <w:rPr>
          <w:rFonts w:ascii="Arial" w:hAnsi="Arial" w:cs="Arial"/>
          <w:sz w:val="24"/>
          <w:szCs w:val="24"/>
        </w:rPr>
        <w:t>получивших</w:t>
      </w:r>
      <w:proofErr w:type="gramEnd"/>
      <w:r w:rsidRPr="000507EA">
        <w:rPr>
          <w:rFonts w:ascii="Arial" w:hAnsi="Arial" w:cs="Arial"/>
          <w:sz w:val="24"/>
          <w:szCs w:val="24"/>
        </w:rPr>
        <w:t xml:space="preserve"> налоговые льготы по местным налогам;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н-1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СН    - сумма уплаченных налогов в бюджет Советского района за год,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507EA">
        <w:rPr>
          <w:rFonts w:ascii="Arial" w:hAnsi="Arial" w:cs="Arial"/>
          <w:sz w:val="24"/>
          <w:szCs w:val="24"/>
        </w:rPr>
        <w:t>предшествующий</w:t>
      </w:r>
      <w:proofErr w:type="gramEnd"/>
      <w:r w:rsidRPr="000507EA">
        <w:rPr>
          <w:rFonts w:ascii="Arial" w:hAnsi="Arial" w:cs="Arial"/>
          <w:sz w:val="24"/>
          <w:szCs w:val="24"/>
        </w:rPr>
        <w:t xml:space="preserve">  последнему  отчетному году,  по  соответствующей  категории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налогоплательщиков, получивших налоговые льготы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Оценка бюджетной эффективности налоговых льгот по местным налогам рассчитывается по формуле: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r w:rsidRPr="000507EA">
        <w:rPr>
          <w:sz w:val="24"/>
          <w:szCs w:val="24"/>
        </w:rPr>
        <w:lastRenderedPageBreak/>
        <w:t>ОБЭ = БЭ - СЛ,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где: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ОБЭ - оценка бюджетной эффективности предоставляемых налоговых льгот по местным налогам по соответствующей категории налогоплательщиков;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СЛ - сумма налоговых льгот по местным налогам, предоставляемых соответствующей категории налогоплательщиков за последний отчетный год.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При значении ОБЭ &gt;= 0 налоговая льгота по местным налогам по соответствующей категории налогоплательщиков признается эффективной.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При значении ОБЭ &lt; 0 налоговая льгота по местным налогам по соответствующей категории налогоплательщиков признается неэффективной.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2.4. Проведение оценки бюджетной эффективности налоговых льгот по местным налогам, предусмотренных в отношении субъектов инвестиционной деятельности, осуществляется отделом  учета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bookmarkStart w:id="3" w:name="Par81"/>
      <w:bookmarkEnd w:id="3"/>
      <w:r w:rsidRPr="000507EA">
        <w:rPr>
          <w:sz w:val="24"/>
          <w:szCs w:val="24"/>
        </w:rPr>
        <w:t xml:space="preserve">2.5. В случае внесения новых проектов решений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предусматривающих установление налоговых льгот по местным налогам, оценка эффективности планируемых к предоставлению налоговых льгот по местным налогам осуществляется отделом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Расчет по определению бюджетного эффекта планируемых к предоставлению налоговых льгот по местным налогам осуществляется по формулам: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а) при вступлении в силу решения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о предоставлении налоговых льгот по местным налогам с 1-го числа очередного налогового периода по соответствующему налогу: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  <w:r w:rsidRPr="000507EA">
        <w:rPr>
          <w:rFonts w:ascii="Arial" w:hAnsi="Arial" w:cs="Arial"/>
          <w:sz w:val="24"/>
          <w:szCs w:val="24"/>
        </w:rPr>
        <w:t xml:space="preserve">     т+1     т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БЭ   = СН    - СН</w:t>
      </w:r>
      <w:proofErr w:type="gramStart"/>
      <w:r w:rsidRPr="000507EA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где: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БЭ   - ожидаемая    сумма   бюджетного    эффекта    </w:t>
      </w:r>
      <w:proofErr w:type="gramStart"/>
      <w:r w:rsidRPr="000507EA">
        <w:rPr>
          <w:rFonts w:ascii="Arial" w:hAnsi="Arial" w:cs="Arial"/>
          <w:sz w:val="24"/>
          <w:szCs w:val="24"/>
        </w:rPr>
        <w:t>от</w:t>
      </w:r>
      <w:proofErr w:type="gramEnd"/>
      <w:r w:rsidRPr="000507EA">
        <w:rPr>
          <w:rFonts w:ascii="Arial" w:hAnsi="Arial" w:cs="Arial"/>
          <w:sz w:val="24"/>
          <w:szCs w:val="24"/>
        </w:rPr>
        <w:t xml:space="preserve">    планируемого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предоставления  налоговых  льгот  по  местным  налогам  по  </w:t>
      </w:r>
      <w:proofErr w:type="gramStart"/>
      <w:r w:rsidRPr="000507EA">
        <w:rPr>
          <w:rFonts w:ascii="Arial" w:hAnsi="Arial" w:cs="Arial"/>
          <w:sz w:val="24"/>
          <w:szCs w:val="24"/>
        </w:rPr>
        <w:t>соответствующей</w:t>
      </w:r>
      <w:proofErr w:type="gram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категории налогоплательщиков;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т+1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СН    - прогнозируемая     сумма    поступлений    налогов   в   бюджет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0507EA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0507EA">
        <w:rPr>
          <w:rFonts w:ascii="Arial" w:hAnsi="Arial" w:cs="Arial"/>
          <w:sz w:val="24"/>
          <w:szCs w:val="24"/>
        </w:rPr>
        <w:t xml:space="preserve"> района  на очередной финансовый год,  с которого планируется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предоставление льготы, по соответствующей категории налогоплательщиков;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т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СН  - ожидаемая  сумма  поступлений  налогов  в  бюджет  Советского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района   на   текущий   финансовый   год    по   соответствующей  категории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налогоплательщиков;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б) при вступлении в силу решения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о предоставлении налоговых льгот с 1-го числа текущего налогового периода по соответствующему налогу: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  <w:r w:rsidRPr="000507EA">
        <w:rPr>
          <w:rFonts w:ascii="Arial" w:hAnsi="Arial" w:cs="Arial"/>
          <w:sz w:val="24"/>
          <w:szCs w:val="24"/>
        </w:rPr>
        <w:t xml:space="preserve">     т     н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БЭ   = СН  - СН</w:t>
      </w:r>
      <w:proofErr w:type="gramStart"/>
      <w:r w:rsidRPr="000507E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lastRenderedPageBreak/>
        <w:t>Оценка бюджетной эффективности планируемых к предоставлению в текущем финансовом году или в очередном финансовом году налоговых льгот по местным налогам по категориям налогоплательщиков рассчитывается по формуле: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  <w:r w:rsidRPr="000507EA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  <w:r w:rsidRPr="000507EA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Pr="000507EA">
        <w:rPr>
          <w:rFonts w:ascii="Arial" w:hAnsi="Arial" w:cs="Arial"/>
          <w:sz w:val="24"/>
          <w:szCs w:val="24"/>
        </w:rPr>
        <w:t>пр</w:t>
      </w:r>
      <w:proofErr w:type="spellEnd"/>
      <w:proofErr w:type="gram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ОБЭ   = БЭ   - СЛ</w:t>
      </w:r>
      <w:proofErr w:type="gramStart"/>
      <w:r w:rsidRPr="000507EA">
        <w:rPr>
          <w:rFonts w:ascii="Arial" w:hAnsi="Arial" w:cs="Arial"/>
          <w:sz w:val="24"/>
          <w:szCs w:val="24"/>
        </w:rPr>
        <w:t xml:space="preserve">  ,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где: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ОБЭ   - ожидаемая   оценка  бюджетной   эффективности    </w:t>
      </w:r>
      <w:proofErr w:type="gramStart"/>
      <w:r w:rsidRPr="000507EA">
        <w:rPr>
          <w:rFonts w:ascii="Arial" w:hAnsi="Arial" w:cs="Arial"/>
          <w:sz w:val="24"/>
          <w:szCs w:val="24"/>
        </w:rPr>
        <w:t>планируемых</w:t>
      </w:r>
      <w:proofErr w:type="gramEnd"/>
      <w:r w:rsidRPr="000507EA">
        <w:rPr>
          <w:rFonts w:ascii="Arial" w:hAnsi="Arial" w:cs="Arial"/>
          <w:sz w:val="24"/>
          <w:szCs w:val="24"/>
        </w:rPr>
        <w:t xml:space="preserve">  к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предоставлению  налоговых  льгот  по  местным  налогам  по  </w:t>
      </w:r>
      <w:proofErr w:type="gramStart"/>
      <w:r w:rsidRPr="000507EA">
        <w:rPr>
          <w:rFonts w:ascii="Arial" w:hAnsi="Arial" w:cs="Arial"/>
          <w:sz w:val="24"/>
          <w:szCs w:val="24"/>
        </w:rPr>
        <w:t>соответствующей</w:t>
      </w:r>
      <w:proofErr w:type="gram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категории налогоплательщиков;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0507EA">
        <w:rPr>
          <w:rFonts w:ascii="Arial" w:hAnsi="Arial" w:cs="Arial"/>
          <w:sz w:val="24"/>
          <w:szCs w:val="24"/>
        </w:rPr>
        <w:t>пр</w:t>
      </w:r>
      <w:proofErr w:type="spellEnd"/>
      <w:proofErr w:type="gram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СЛ   - прогнозируемая   сумма  налоговых  льгот   по  местным  налогам,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планируемых к предоставлению соответствующей категории налогоплательщиков.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При значении ОБЭ   &gt;= 0 планируемая  к предоставлению  налоговая льгота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по местным  налогам   по   соответствующей   категории   налогоплательщиков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признается эффективной.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0507EA">
        <w:rPr>
          <w:rFonts w:ascii="Arial" w:hAnsi="Arial" w:cs="Arial"/>
          <w:sz w:val="24"/>
          <w:szCs w:val="24"/>
        </w:rPr>
        <w:t>ож</w:t>
      </w:r>
      <w:proofErr w:type="spellEnd"/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При значении ОБЭ   &lt; 0 планируемая к предоставлению налоговая льгота по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местным налогам по соответствующей  категории налогоплательщиков признается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неэффективной.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2.6. В финансово-экономическое обоснование к проекту решения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предусматривающему установление налоговых льгот по местным налогам, включаются расчеты по определению бюджетного эффекта и бюджетной </w:t>
      </w:r>
      <w:proofErr w:type="gramStart"/>
      <w:r w:rsidRPr="000507EA">
        <w:rPr>
          <w:sz w:val="24"/>
          <w:szCs w:val="24"/>
        </w:rPr>
        <w:t>эффективности</w:t>
      </w:r>
      <w:proofErr w:type="gramEnd"/>
      <w:r w:rsidRPr="000507EA">
        <w:rPr>
          <w:sz w:val="24"/>
          <w:szCs w:val="24"/>
        </w:rPr>
        <w:t xml:space="preserve"> планируемых к предоставлению налоговых льгот по местным налогам, произведенные в соответствии с </w:t>
      </w:r>
      <w:hyperlink w:anchor="Par81" w:tooltip="2.5. В случае внесения новых проектов решений Представительного Собрания района, предусматривающих установление налоговых льгот по местным налогам, оценка эффективности планируемых к предоставлению налоговых льгот по местным налогам осуществляется отделом экон" w:history="1">
        <w:r w:rsidRPr="000507EA">
          <w:rPr>
            <w:color w:val="0000FF"/>
            <w:sz w:val="24"/>
            <w:szCs w:val="24"/>
          </w:rPr>
          <w:t>пунктом 2.5</w:t>
        </w:r>
      </w:hyperlink>
      <w:r w:rsidRPr="000507EA">
        <w:rPr>
          <w:sz w:val="24"/>
          <w:szCs w:val="24"/>
        </w:rPr>
        <w:t xml:space="preserve"> настоящего Порядка, </w:t>
      </w:r>
      <w:hyperlink w:anchor="Par149" w:tooltip="Сведения об уплаченных (планируемых к уплате)" w:history="1">
        <w:r w:rsidRPr="000507EA">
          <w:rPr>
            <w:color w:val="0000FF"/>
            <w:sz w:val="24"/>
            <w:szCs w:val="24"/>
          </w:rPr>
          <w:t>сведения</w:t>
        </w:r>
      </w:hyperlink>
      <w:r w:rsidRPr="000507EA">
        <w:rPr>
          <w:sz w:val="24"/>
          <w:szCs w:val="24"/>
        </w:rPr>
        <w:t xml:space="preserve"> о планируемых к уплате суммах налогов в бюджет </w:t>
      </w:r>
      <w:proofErr w:type="spellStart"/>
      <w:r w:rsidRPr="000507EA">
        <w:rPr>
          <w:sz w:val="24"/>
          <w:szCs w:val="24"/>
        </w:rPr>
        <w:t>Золотухинского</w:t>
      </w:r>
      <w:proofErr w:type="spellEnd"/>
      <w:r w:rsidRPr="000507EA">
        <w:rPr>
          <w:sz w:val="24"/>
          <w:szCs w:val="24"/>
        </w:rPr>
        <w:t xml:space="preserve"> района по соответствующей категории налогоплательщиков (приложение </w:t>
      </w:r>
      <w:proofErr w:type="gramStart"/>
      <w:r w:rsidRPr="000507EA">
        <w:rPr>
          <w:sz w:val="24"/>
          <w:szCs w:val="24"/>
        </w:rPr>
        <w:t xml:space="preserve">1 к настоящему Порядку), </w:t>
      </w:r>
      <w:hyperlink w:anchor="Par204" w:tooltip="Результаты оценки бюджетной эффективности предоставляемых" w:history="1">
        <w:r w:rsidRPr="000507EA">
          <w:rPr>
            <w:color w:val="0000FF"/>
            <w:sz w:val="24"/>
            <w:szCs w:val="24"/>
          </w:rPr>
          <w:t>результаты</w:t>
        </w:r>
      </w:hyperlink>
      <w:r w:rsidRPr="000507EA">
        <w:rPr>
          <w:sz w:val="24"/>
          <w:szCs w:val="24"/>
        </w:rPr>
        <w:t xml:space="preserve"> оценки бюджетной эффективности планируемых к предоставлению налоговых льгот по местным налогам по конкретному виду налога и соответствующей категории налогоплательщиков (приложение 2 к настоящему Порядку).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2.7. В отношении групп населения (физических лиц, не являющихся предпринимателями, без образования юридического лица), а также некоммерческих организаций вместо оценки бюджетной эффективности налоговых льгот по местным налогам отделом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осуществляется оценка социальной эффективности предоставления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Сумма социальной эффективности предоставления налоговых льгот по местным налогам по указанным категориям налогоплательщиков признается равной сумме предоставленных налоговых льгот и рассматривается как экономия бюджетных средств в результате оптимизации расходов бюджета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center"/>
        <w:outlineLvl w:val="1"/>
        <w:rPr>
          <w:sz w:val="24"/>
          <w:szCs w:val="24"/>
        </w:rPr>
      </w:pPr>
      <w:r w:rsidRPr="000507EA">
        <w:rPr>
          <w:sz w:val="24"/>
          <w:szCs w:val="24"/>
        </w:rPr>
        <w:t>3. Заключительные положения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lastRenderedPageBreak/>
        <w:t xml:space="preserve">3.1. По результатам проведения оценки бюджетной и социальной эффективности предоставляемых налоговых льгот по местным налогам отделом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составляется аналитическая записка, которая до 15 сентября текущего финансового года представляется Главе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507EA">
        <w:rPr>
          <w:sz w:val="24"/>
          <w:szCs w:val="24"/>
        </w:rPr>
        <w:t xml:space="preserve">Аналитическая записка должна содержать перечень предоставленных на территории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налоговых льгот по местным налогам, информацию о потерях бюджета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по причине предоставления налоговых льгот по местным налогам, сведения о бюджетной и социальной эффективности действующих налоговых льгот по местным налогам и предложения, направленные на корректировку или отмену неэффективных налоговых льгот по местным налогам.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3.2. </w:t>
      </w:r>
      <w:proofErr w:type="gramStart"/>
      <w:r w:rsidRPr="000507EA">
        <w:rPr>
          <w:sz w:val="24"/>
          <w:szCs w:val="24"/>
        </w:rPr>
        <w:t xml:space="preserve">Глава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рассматривает представленные материалы и при установлении фактов неэффективного предоставления налоговых льгот по местным налогам поручает отделу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осуществить подготовку проектов решений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об отмене неэффективных налоговых льгот по местным налогам для внесения в Собрание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в установленном порядке.</w:t>
      </w:r>
      <w:proofErr w:type="gramEnd"/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 xml:space="preserve">3.3. Проекты решений Собрания депутатов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района, предусматривающие установление на территории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налоговых льгот по местным налогам, подлежат рассмотрению Администрацией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при наличии заключения отдела учета Администрации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 об эффективности планируемых к предоставлению налоговых льгот по местным налогам.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  <w:r w:rsidRPr="000507EA">
        <w:rPr>
          <w:sz w:val="24"/>
          <w:szCs w:val="24"/>
        </w:rPr>
        <w:t>3.4. Информация о результатах оценки бюджетной и социальной эффективности предоставленных (планируемых к предоставлению) налоговых льгот по местным налогам публикуется в средствах массовой информации, а также размещается в сети "Интернет".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right"/>
        <w:outlineLvl w:val="1"/>
        <w:rPr>
          <w:sz w:val="24"/>
          <w:szCs w:val="24"/>
        </w:rPr>
      </w:pPr>
      <w:r w:rsidRPr="000507EA">
        <w:rPr>
          <w:sz w:val="24"/>
          <w:szCs w:val="24"/>
        </w:rPr>
        <w:t>Приложение N 1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к Порядку оценки эффективности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proofErr w:type="gramStart"/>
      <w:r w:rsidRPr="000507EA">
        <w:rPr>
          <w:sz w:val="24"/>
          <w:szCs w:val="24"/>
        </w:rPr>
        <w:t>предоставляемых (планируемых</w:t>
      </w:r>
      <w:proofErr w:type="gramEnd"/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к предоставлению) налоговых льгот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по местным налогам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bookmarkStart w:id="4" w:name="Par149"/>
      <w:bookmarkEnd w:id="4"/>
      <w:r w:rsidRPr="000507EA">
        <w:rPr>
          <w:sz w:val="24"/>
          <w:szCs w:val="24"/>
        </w:rPr>
        <w:t xml:space="preserve">Сведения об </w:t>
      </w:r>
      <w:proofErr w:type="gramStart"/>
      <w:r w:rsidRPr="000507EA">
        <w:rPr>
          <w:sz w:val="24"/>
          <w:szCs w:val="24"/>
        </w:rPr>
        <w:t>уплаченных</w:t>
      </w:r>
      <w:proofErr w:type="gramEnd"/>
      <w:r w:rsidRPr="000507EA">
        <w:rPr>
          <w:sz w:val="24"/>
          <w:szCs w:val="24"/>
        </w:rPr>
        <w:t xml:space="preserve"> (планируемых к уплате)</w:t>
      </w: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proofErr w:type="gramStart"/>
      <w:r w:rsidRPr="000507EA">
        <w:rPr>
          <w:sz w:val="24"/>
          <w:szCs w:val="24"/>
        </w:rPr>
        <w:t>суммах</w:t>
      </w:r>
      <w:proofErr w:type="gramEnd"/>
      <w:r w:rsidRPr="000507EA">
        <w:rPr>
          <w:sz w:val="24"/>
          <w:szCs w:val="24"/>
        </w:rPr>
        <w:t xml:space="preserve"> налогов в бюджет </w:t>
      </w:r>
      <w:proofErr w:type="spellStart"/>
      <w:r w:rsidRPr="000507EA">
        <w:rPr>
          <w:sz w:val="24"/>
          <w:szCs w:val="24"/>
        </w:rPr>
        <w:t>Волжанского</w:t>
      </w:r>
      <w:proofErr w:type="spellEnd"/>
      <w:r w:rsidRPr="000507EA">
        <w:rPr>
          <w:sz w:val="24"/>
          <w:szCs w:val="24"/>
        </w:rPr>
        <w:t xml:space="preserve"> сельсовета Советского  района</w:t>
      </w: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r w:rsidRPr="000507EA">
        <w:rPr>
          <w:sz w:val="24"/>
          <w:szCs w:val="24"/>
        </w:rPr>
        <w:t>Курской области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61"/>
        <w:gridCol w:w="1077"/>
        <w:gridCol w:w="964"/>
        <w:gridCol w:w="1191"/>
        <w:gridCol w:w="1361"/>
        <w:gridCol w:w="1304"/>
      </w:tblGrid>
      <w:tr w:rsidR="00C50DA7" w:rsidRPr="000507EA" w:rsidTr="00523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 xml:space="preserve">N </w:t>
            </w:r>
            <w:proofErr w:type="gramStart"/>
            <w:r w:rsidRPr="000507EA">
              <w:rPr>
                <w:sz w:val="24"/>
                <w:szCs w:val="24"/>
              </w:rPr>
              <w:t>п</w:t>
            </w:r>
            <w:proofErr w:type="gramEnd"/>
            <w:r w:rsidRPr="000507EA">
              <w:rPr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 xml:space="preserve">Наименование категории </w:t>
            </w:r>
            <w:r w:rsidRPr="000507EA">
              <w:rPr>
                <w:sz w:val="24"/>
                <w:szCs w:val="24"/>
              </w:rPr>
              <w:lastRenderedPageBreak/>
              <w:t xml:space="preserve">налогоплательщиков в соответствии с решением Собрания депутатов </w:t>
            </w:r>
            <w:proofErr w:type="spellStart"/>
            <w:r w:rsidRPr="000507EA">
              <w:rPr>
                <w:sz w:val="24"/>
                <w:szCs w:val="24"/>
              </w:rPr>
              <w:t>Волжанского</w:t>
            </w:r>
            <w:proofErr w:type="spellEnd"/>
            <w:r w:rsidRPr="000507EA">
              <w:rPr>
                <w:sz w:val="24"/>
                <w:szCs w:val="24"/>
              </w:rPr>
              <w:t xml:space="preserve"> сельсовета Советского  района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lastRenderedPageBreak/>
              <w:t>Периоды</w:t>
            </w:r>
          </w:p>
        </w:tc>
      </w:tr>
      <w:tr w:rsidR="00C50DA7" w:rsidRPr="000507EA" w:rsidTr="00523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 xml:space="preserve">факт года, </w:t>
            </w:r>
            <w:r w:rsidRPr="000507EA">
              <w:rPr>
                <w:sz w:val="24"/>
                <w:szCs w:val="24"/>
              </w:rPr>
              <w:lastRenderedPageBreak/>
              <w:t xml:space="preserve">предшествующего </w:t>
            </w:r>
            <w:proofErr w:type="gramStart"/>
            <w:r w:rsidRPr="000507EA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lastRenderedPageBreak/>
              <w:t xml:space="preserve">факт </w:t>
            </w:r>
            <w:r w:rsidRPr="000507EA">
              <w:rPr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lastRenderedPageBreak/>
              <w:t xml:space="preserve">оценка </w:t>
            </w:r>
            <w:r w:rsidRPr="000507EA">
              <w:rPr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lastRenderedPageBreak/>
              <w:t xml:space="preserve">прогноз </w:t>
            </w:r>
            <w:r w:rsidRPr="000507EA">
              <w:rPr>
                <w:sz w:val="24"/>
                <w:szCs w:val="24"/>
              </w:rPr>
              <w:lastRenderedPageBreak/>
              <w:t>очередного _____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lastRenderedPageBreak/>
              <w:t xml:space="preserve">прогноз </w:t>
            </w:r>
            <w:r w:rsidRPr="000507EA">
              <w:rPr>
                <w:sz w:val="24"/>
                <w:szCs w:val="24"/>
              </w:rPr>
              <w:lastRenderedPageBreak/>
              <w:t>планируемого _____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lastRenderedPageBreak/>
              <w:t xml:space="preserve">прогноз </w:t>
            </w:r>
            <w:r w:rsidRPr="000507EA">
              <w:rPr>
                <w:sz w:val="24"/>
                <w:szCs w:val="24"/>
              </w:rPr>
              <w:lastRenderedPageBreak/>
              <w:t>планируемого _____ года</w:t>
            </w:r>
          </w:p>
        </w:tc>
      </w:tr>
      <w:tr w:rsidR="00C50DA7" w:rsidRPr="000507EA" w:rsidTr="00523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Руководитель ___________________________ (Ф.И.О.)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(подпись)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Ответственное лицо (исполнитель) _________________________ Тел. ___________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 (Ф.И.О.)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  <w:sectPr w:rsidR="00C50DA7" w:rsidRPr="000507EA" w:rsidSect="000507EA">
          <w:headerReference w:type="default" r:id="rId8"/>
          <w:footerReference w:type="default" r:id="rId9"/>
          <w:pgSz w:w="11906" w:h="16838"/>
          <w:pgMar w:top="1134" w:right="1247" w:bottom="1134" w:left="1531" w:header="0" w:footer="0" w:gutter="0"/>
          <w:cols w:space="720"/>
          <w:noEndnote/>
          <w:docGrid w:linePitch="299"/>
        </w:sectPr>
      </w:pPr>
    </w:p>
    <w:p w:rsidR="00C50DA7" w:rsidRPr="000507EA" w:rsidRDefault="00C50DA7" w:rsidP="00C50DA7">
      <w:pPr>
        <w:pStyle w:val="ConsPlusNormal"/>
        <w:jc w:val="right"/>
        <w:outlineLvl w:val="1"/>
        <w:rPr>
          <w:sz w:val="24"/>
          <w:szCs w:val="24"/>
        </w:rPr>
      </w:pPr>
      <w:r w:rsidRPr="000507EA">
        <w:rPr>
          <w:sz w:val="24"/>
          <w:szCs w:val="24"/>
        </w:rPr>
        <w:lastRenderedPageBreak/>
        <w:t>Приложение N 2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к Порядку оценки эффективности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proofErr w:type="gramStart"/>
      <w:r w:rsidRPr="000507EA">
        <w:rPr>
          <w:sz w:val="24"/>
          <w:szCs w:val="24"/>
        </w:rPr>
        <w:t>предоставляемых (планируемых</w:t>
      </w:r>
      <w:proofErr w:type="gramEnd"/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к предоставлению) налоговых льгот</w:t>
      </w: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по местным налогам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bookmarkStart w:id="5" w:name="Par204"/>
      <w:bookmarkEnd w:id="5"/>
      <w:r w:rsidRPr="000507EA">
        <w:rPr>
          <w:sz w:val="24"/>
          <w:szCs w:val="24"/>
        </w:rPr>
        <w:t xml:space="preserve">Результаты оценки бюджетной эффективности </w:t>
      </w:r>
      <w:proofErr w:type="gramStart"/>
      <w:r w:rsidRPr="000507EA">
        <w:rPr>
          <w:sz w:val="24"/>
          <w:szCs w:val="24"/>
        </w:rPr>
        <w:t>предоставляемых</w:t>
      </w:r>
      <w:proofErr w:type="gramEnd"/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r w:rsidRPr="000507EA">
        <w:rPr>
          <w:sz w:val="24"/>
          <w:szCs w:val="24"/>
        </w:rPr>
        <w:t>(планируемых к предоставлению) налоговых льгот</w:t>
      </w:r>
    </w:p>
    <w:p w:rsidR="00C50DA7" w:rsidRPr="000507EA" w:rsidRDefault="00C50DA7" w:rsidP="00C50DA7">
      <w:pPr>
        <w:pStyle w:val="ConsPlusNormal"/>
        <w:jc w:val="center"/>
        <w:rPr>
          <w:sz w:val="24"/>
          <w:szCs w:val="24"/>
        </w:rPr>
      </w:pPr>
      <w:r w:rsidRPr="000507EA">
        <w:rPr>
          <w:sz w:val="24"/>
          <w:szCs w:val="24"/>
        </w:rPr>
        <w:t>по местным налогам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jc w:val="right"/>
        <w:rPr>
          <w:sz w:val="24"/>
          <w:szCs w:val="24"/>
        </w:rPr>
      </w:pPr>
      <w:r w:rsidRPr="000507EA">
        <w:rPr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850"/>
        <w:gridCol w:w="2211"/>
        <w:gridCol w:w="1701"/>
        <w:gridCol w:w="1587"/>
        <w:gridCol w:w="1531"/>
      </w:tblGrid>
      <w:tr w:rsidR="00C50DA7" w:rsidRPr="000507EA" w:rsidTr="00523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 xml:space="preserve">N </w:t>
            </w:r>
            <w:proofErr w:type="gramStart"/>
            <w:r w:rsidRPr="000507EA">
              <w:rPr>
                <w:sz w:val="24"/>
                <w:szCs w:val="24"/>
              </w:rPr>
              <w:t>п</w:t>
            </w:r>
            <w:proofErr w:type="gramEnd"/>
            <w:r w:rsidRPr="000507EA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 xml:space="preserve">Наименование категории налогоплательщиков в соответствии решением Собрания депутатов </w:t>
            </w:r>
            <w:proofErr w:type="spellStart"/>
            <w:r w:rsidRPr="000507EA">
              <w:rPr>
                <w:sz w:val="24"/>
                <w:szCs w:val="24"/>
              </w:rPr>
              <w:t>Волжанского</w:t>
            </w:r>
            <w:proofErr w:type="spellEnd"/>
            <w:r w:rsidRPr="000507EA">
              <w:rPr>
                <w:sz w:val="24"/>
                <w:szCs w:val="24"/>
              </w:rPr>
              <w:t xml:space="preserve"> сельсовета Советского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Вид налога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Сумма предоставляемой (планируемой к предоставлению) налоговой льготы по местным налогам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Сумма бюджетного эффекта от предоставления налоговой льготы по местным налогам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Оценка бюджетной эффективности (гр. 6 - гр. 5)</w:t>
            </w:r>
          </w:p>
        </w:tc>
      </w:tr>
      <w:tr w:rsidR="00C50DA7" w:rsidRPr="000507EA" w:rsidTr="00523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7</w:t>
            </w:r>
          </w:p>
        </w:tc>
      </w:tr>
      <w:tr w:rsidR="00C50DA7" w:rsidRPr="000507EA" w:rsidTr="005236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планируемый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планируемый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планируемый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DA7" w:rsidRPr="000507EA" w:rsidTr="005236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  <w:r w:rsidRPr="000507EA">
              <w:rPr>
                <w:sz w:val="24"/>
                <w:szCs w:val="24"/>
              </w:rPr>
              <w:t>планируемый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7" w:rsidRPr="000507EA" w:rsidRDefault="00C50DA7" w:rsidP="005236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Руководитель ___________________________ (Ф.И.О.)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(подпись)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>Ответственное лицо (исполнитель) _________________________ Тел. ___________</w:t>
      </w:r>
    </w:p>
    <w:p w:rsidR="00C50DA7" w:rsidRPr="000507EA" w:rsidRDefault="00C50DA7" w:rsidP="00C50DA7">
      <w:pPr>
        <w:pStyle w:val="ConsPlusNonformat"/>
        <w:rPr>
          <w:rFonts w:ascii="Arial" w:hAnsi="Arial" w:cs="Arial"/>
          <w:sz w:val="24"/>
          <w:szCs w:val="24"/>
        </w:rPr>
      </w:pPr>
      <w:r w:rsidRPr="000507EA">
        <w:rPr>
          <w:rFonts w:ascii="Arial" w:hAnsi="Arial" w:cs="Arial"/>
          <w:sz w:val="24"/>
          <w:szCs w:val="24"/>
        </w:rPr>
        <w:t xml:space="preserve">                                 (Ф.И.О.)</w:t>
      </w: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ind w:firstLine="540"/>
        <w:jc w:val="both"/>
        <w:rPr>
          <w:sz w:val="24"/>
          <w:szCs w:val="24"/>
        </w:rPr>
      </w:pPr>
    </w:p>
    <w:p w:rsidR="00C50DA7" w:rsidRPr="000507EA" w:rsidRDefault="00C50DA7" w:rsidP="00C50DA7">
      <w:pPr>
        <w:pStyle w:val="ConsPlusNormal"/>
        <w:pBdr>
          <w:top w:val="single" w:sz="6" w:space="0" w:color="auto"/>
        </w:pBdr>
        <w:spacing w:before="100" w:after="100"/>
        <w:rPr>
          <w:sz w:val="24"/>
          <w:szCs w:val="24"/>
        </w:rPr>
      </w:pPr>
    </w:p>
    <w:p w:rsidR="006C7DCF" w:rsidRDefault="006C7DCF"/>
    <w:sectPr w:rsidR="006C7DCF" w:rsidSect="00582CD9">
      <w:headerReference w:type="default" r:id="rId10"/>
      <w:footerReference w:type="default" r:id="rId11"/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5E" w:rsidRDefault="003C4D5E">
      <w:pPr>
        <w:spacing w:after="0" w:line="240" w:lineRule="auto"/>
      </w:pPr>
      <w:r>
        <w:separator/>
      </w:r>
    </w:p>
  </w:endnote>
  <w:endnote w:type="continuationSeparator" w:id="0">
    <w:p w:rsidR="003C4D5E" w:rsidRDefault="003C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E9" w:rsidRDefault="003C4D5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E9" w:rsidRDefault="003C4D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5E" w:rsidRDefault="003C4D5E">
      <w:pPr>
        <w:spacing w:after="0" w:line="240" w:lineRule="auto"/>
      </w:pPr>
      <w:r>
        <w:separator/>
      </w:r>
    </w:p>
  </w:footnote>
  <w:footnote w:type="continuationSeparator" w:id="0">
    <w:p w:rsidR="003C4D5E" w:rsidRDefault="003C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E9" w:rsidRDefault="003C4D5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E9" w:rsidRDefault="003C4D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7"/>
    <w:rsid w:val="003C4D5E"/>
    <w:rsid w:val="006C7DCF"/>
    <w:rsid w:val="00C50DA7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0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0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05F9A37D49A45641238FF089DA7047A3535154F68C5394970024FABEF25917FF0FF6132D2DD7D338C407zAi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2016-12-13T06:45:00Z</dcterms:created>
  <dcterms:modified xsi:type="dcterms:W3CDTF">2016-12-13T06:46:00Z</dcterms:modified>
</cp:coreProperties>
</file>