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3423D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3423D">
        <w:rPr>
          <w:rFonts w:ascii="Arial" w:hAnsi="Arial" w:cs="Arial"/>
          <w:b/>
          <w:sz w:val="32"/>
          <w:szCs w:val="32"/>
        </w:rPr>
        <w:t>МИХАЙЛОАННЕНСКОГО СЕЛЬСОВЕТА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3423D">
        <w:rPr>
          <w:rFonts w:ascii="Arial" w:hAnsi="Arial" w:cs="Arial"/>
          <w:b/>
          <w:sz w:val="32"/>
          <w:szCs w:val="32"/>
        </w:rPr>
        <w:t>СОВЕТСКОГО РАЙОНА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3423D">
        <w:rPr>
          <w:rFonts w:ascii="Arial" w:hAnsi="Arial" w:cs="Arial"/>
          <w:b/>
          <w:sz w:val="32"/>
          <w:szCs w:val="32"/>
        </w:rPr>
        <w:t>КУРСКОЙ ОБЛАСТИ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8"/>
          <w:sz w:val="32"/>
          <w:szCs w:val="32"/>
        </w:rPr>
      </w:pP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8"/>
          <w:sz w:val="32"/>
          <w:szCs w:val="32"/>
        </w:rPr>
      </w:pP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8"/>
          <w:sz w:val="32"/>
          <w:szCs w:val="32"/>
        </w:rPr>
      </w:pPr>
      <w:r w:rsidRPr="00C3423D">
        <w:rPr>
          <w:rFonts w:ascii="Arial" w:hAnsi="Arial" w:cs="Arial"/>
          <w:b/>
          <w:spacing w:val="8"/>
          <w:sz w:val="32"/>
          <w:szCs w:val="32"/>
        </w:rPr>
        <w:t>РЕШЕНИЕ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3423D">
        <w:rPr>
          <w:rFonts w:ascii="Arial" w:hAnsi="Arial" w:cs="Arial"/>
          <w:b/>
          <w:sz w:val="32"/>
          <w:szCs w:val="32"/>
        </w:rPr>
        <w:t>от 28 декабря  2015  г.  №96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5"/>
          <w:sz w:val="32"/>
          <w:szCs w:val="32"/>
        </w:rPr>
      </w:pPr>
      <w:r w:rsidRPr="00C3423D">
        <w:rPr>
          <w:rFonts w:ascii="Arial" w:hAnsi="Arial" w:cs="Arial"/>
          <w:b/>
          <w:spacing w:val="5"/>
          <w:sz w:val="32"/>
          <w:szCs w:val="32"/>
        </w:rPr>
        <w:t>«Об утверждении стоимости услуг,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2"/>
          <w:sz w:val="32"/>
          <w:szCs w:val="32"/>
        </w:rPr>
      </w:pPr>
      <w:r w:rsidRPr="00C3423D">
        <w:rPr>
          <w:rFonts w:ascii="Arial" w:hAnsi="Arial" w:cs="Arial"/>
          <w:b/>
          <w:spacing w:val="5"/>
          <w:sz w:val="32"/>
          <w:szCs w:val="32"/>
        </w:rPr>
        <w:t xml:space="preserve">предоставляемых </w:t>
      </w:r>
      <w:r w:rsidRPr="00C3423D">
        <w:rPr>
          <w:rFonts w:ascii="Arial" w:hAnsi="Arial" w:cs="Arial"/>
          <w:b/>
          <w:spacing w:val="2"/>
          <w:sz w:val="32"/>
          <w:szCs w:val="32"/>
        </w:rPr>
        <w:t>согласно гарантированному</w:t>
      </w:r>
    </w:p>
    <w:p w:rsidR="00AE417E" w:rsidRPr="00C3423D" w:rsidRDefault="00AE417E" w:rsidP="00C3423D">
      <w:pPr>
        <w:pStyle w:val="a3"/>
        <w:jc w:val="center"/>
        <w:rPr>
          <w:rFonts w:ascii="Arial" w:hAnsi="Arial" w:cs="Arial"/>
          <w:b/>
          <w:spacing w:val="2"/>
          <w:sz w:val="32"/>
          <w:szCs w:val="32"/>
        </w:rPr>
      </w:pPr>
      <w:r w:rsidRPr="00C3423D">
        <w:rPr>
          <w:rFonts w:ascii="Arial" w:hAnsi="Arial" w:cs="Arial"/>
          <w:b/>
          <w:spacing w:val="2"/>
          <w:sz w:val="32"/>
          <w:szCs w:val="32"/>
        </w:rPr>
        <w:t>перечню услуг по погребению»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b/>
          <w:spacing w:val="2"/>
          <w:sz w:val="24"/>
          <w:szCs w:val="24"/>
        </w:rPr>
      </w:pP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   Во исполнение  Федерального закона от  12 января 1996 года № 8-ФЗ «О погребении и похоронном деле»;  Федерального закона от 14 декабря 2015  года № 359 – ФЗ «О федеральном бюджете на 2016 год»,   Собрание депутатов  Михайлоанненского сельсовета  Советского района  </w:t>
      </w:r>
      <w:r w:rsidRPr="00C3423D">
        <w:rPr>
          <w:rFonts w:ascii="Arial" w:hAnsi="Arial" w:cs="Arial"/>
          <w:b/>
          <w:sz w:val="24"/>
          <w:szCs w:val="24"/>
        </w:rPr>
        <w:t>РЕШИЛО</w:t>
      </w:r>
      <w:r w:rsidRPr="00C3423D">
        <w:rPr>
          <w:rFonts w:ascii="Arial" w:hAnsi="Arial" w:cs="Arial"/>
          <w:sz w:val="24"/>
          <w:szCs w:val="24"/>
        </w:rPr>
        <w:t>: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 1.Утвердить тарифы на ритуальные услуги, предоставляемые в соответствии со ст.9 Федерального закона от 12.01.1996  г. № 8-ФЗ «О погребении и похоронном деле» с учетом стоимости гарантированного перечн</w:t>
      </w:r>
      <w:r w:rsidR="003A5836" w:rsidRPr="00C3423D">
        <w:rPr>
          <w:rFonts w:ascii="Arial" w:hAnsi="Arial" w:cs="Arial"/>
          <w:sz w:val="24"/>
          <w:szCs w:val="24"/>
        </w:rPr>
        <w:t xml:space="preserve">я услуг по погребению </w:t>
      </w:r>
      <w:r w:rsidRPr="00C3423D">
        <w:rPr>
          <w:rFonts w:ascii="Arial" w:hAnsi="Arial" w:cs="Arial"/>
          <w:sz w:val="24"/>
          <w:szCs w:val="24"/>
        </w:rPr>
        <w:t xml:space="preserve">  (приложение 1).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2.Утвердить тарифы на ритуальные услуги, предоставляемые в соответствии со ст.12 Федерального закона от 12.01.1996 г. №8 ФЗ «О погребении и похоронном деле», с учетом размера стоимости гарантированного перечня </w:t>
      </w:r>
      <w:proofErr w:type="gramStart"/>
      <w:r w:rsidRPr="00C3423D">
        <w:rPr>
          <w:rFonts w:ascii="Arial" w:hAnsi="Arial" w:cs="Arial"/>
          <w:sz w:val="24"/>
          <w:szCs w:val="24"/>
        </w:rPr>
        <w:t>услуг</w:t>
      </w:r>
      <w:proofErr w:type="gramEnd"/>
      <w:r w:rsidRPr="00C3423D">
        <w:rPr>
          <w:rFonts w:ascii="Arial" w:hAnsi="Arial" w:cs="Arial"/>
          <w:sz w:val="24"/>
          <w:szCs w:val="24"/>
        </w:rPr>
        <w:t xml:space="preserve"> по погребению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2).</w:t>
      </w:r>
    </w:p>
    <w:p w:rsidR="00AE417E" w:rsidRPr="00C3423D" w:rsidRDefault="00AE417E" w:rsidP="00AE417E">
      <w:pPr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color w:val="000000"/>
          <w:spacing w:val="4"/>
          <w:sz w:val="24"/>
          <w:szCs w:val="24"/>
        </w:rPr>
        <w:t>3.</w:t>
      </w:r>
      <w:r w:rsidRPr="00C3423D">
        <w:rPr>
          <w:rFonts w:ascii="Arial" w:hAnsi="Arial" w:cs="Arial"/>
          <w:sz w:val="24"/>
          <w:szCs w:val="24"/>
        </w:rPr>
        <w:t xml:space="preserve"> Решение Собрания депутатов Михайлоанненского сельсовета Советского района Курской области от 12.12.2014 N43 "Об утверждении стоимости услуг, предоставляемых   согласно гарантированному перечню услуг по погребению" отменить.</w:t>
      </w:r>
    </w:p>
    <w:p w:rsidR="00AE417E" w:rsidRPr="00C3423D" w:rsidRDefault="00AE417E" w:rsidP="00AE417E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color w:val="000000"/>
          <w:spacing w:val="-11"/>
          <w:sz w:val="24"/>
          <w:szCs w:val="24"/>
        </w:rPr>
        <w:t>4.</w:t>
      </w:r>
      <w:r w:rsidRPr="00C3423D">
        <w:rPr>
          <w:rFonts w:ascii="Arial" w:hAnsi="Arial" w:cs="Arial"/>
          <w:color w:val="000000"/>
          <w:sz w:val="24"/>
          <w:szCs w:val="24"/>
        </w:rPr>
        <w:t xml:space="preserve"> Настоящее </w:t>
      </w:r>
      <w:r w:rsidRPr="00C3423D">
        <w:rPr>
          <w:rFonts w:ascii="Arial" w:hAnsi="Arial" w:cs="Arial"/>
          <w:color w:val="000000"/>
          <w:spacing w:val="4"/>
          <w:sz w:val="24"/>
          <w:szCs w:val="24"/>
        </w:rPr>
        <w:t>Решение подлежит обнародованию на информационных стендах муниципального образования и распространяется на правоотношения, возникшие с 1 января 2016 года.</w:t>
      </w:r>
    </w:p>
    <w:p w:rsidR="00AE417E" w:rsidRPr="00C3423D" w:rsidRDefault="00AE417E" w:rsidP="00AE417E">
      <w:pPr>
        <w:rPr>
          <w:rFonts w:ascii="Arial" w:hAnsi="Arial" w:cs="Arial"/>
          <w:color w:val="000000"/>
          <w:spacing w:val="1"/>
          <w:sz w:val="24"/>
          <w:szCs w:val="24"/>
        </w:rPr>
      </w:pPr>
    </w:p>
    <w:p w:rsidR="00AE417E" w:rsidRPr="00C3423D" w:rsidRDefault="00AE417E" w:rsidP="00AE417E">
      <w:pPr>
        <w:rPr>
          <w:rFonts w:ascii="Arial" w:hAnsi="Arial" w:cs="Arial"/>
          <w:color w:val="000000"/>
          <w:spacing w:val="1"/>
          <w:sz w:val="24"/>
          <w:szCs w:val="24"/>
        </w:rPr>
      </w:pPr>
    </w:p>
    <w:p w:rsidR="00AE417E" w:rsidRPr="00C3423D" w:rsidRDefault="00AE417E" w:rsidP="00AE417E">
      <w:pPr>
        <w:rPr>
          <w:rFonts w:ascii="Arial" w:hAnsi="Arial" w:cs="Arial"/>
          <w:color w:val="000000"/>
          <w:spacing w:val="1"/>
          <w:sz w:val="24"/>
          <w:szCs w:val="24"/>
        </w:rPr>
      </w:pPr>
      <w:r w:rsidRPr="00C3423D">
        <w:rPr>
          <w:rFonts w:ascii="Arial" w:hAnsi="Arial" w:cs="Arial"/>
          <w:color w:val="000000"/>
          <w:spacing w:val="1"/>
          <w:sz w:val="24"/>
          <w:szCs w:val="24"/>
        </w:rPr>
        <w:t xml:space="preserve">Глава  Михайлоанненского сельсовета                                                                                                         </w:t>
      </w:r>
    </w:p>
    <w:p w:rsidR="00AE417E" w:rsidRPr="00C3423D" w:rsidRDefault="00AE417E" w:rsidP="00AE417E">
      <w:pPr>
        <w:rPr>
          <w:rFonts w:ascii="Arial" w:hAnsi="Arial" w:cs="Arial"/>
          <w:color w:val="000000"/>
          <w:spacing w:val="1"/>
          <w:sz w:val="24"/>
          <w:szCs w:val="24"/>
        </w:rPr>
      </w:pPr>
      <w:r w:rsidRPr="00C3423D">
        <w:rPr>
          <w:rFonts w:ascii="Arial" w:hAnsi="Arial" w:cs="Arial"/>
          <w:color w:val="000000"/>
          <w:spacing w:val="1"/>
          <w:sz w:val="24"/>
          <w:szCs w:val="24"/>
        </w:rPr>
        <w:t>Советского района Курской области                                          С.В.Буланова</w:t>
      </w:r>
    </w:p>
    <w:p w:rsidR="00AE417E" w:rsidRDefault="00AE417E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C3423D" w:rsidRPr="00C3423D" w:rsidRDefault="00C3423D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lastRenderedPageBreak/>
        <w:t xml:space="preserve">  Приложение N 1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pacing w:val="-4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C3423D">
        <w:rPr>
          <w:rFonts w:ascii="Arial" w:hAnsi="Arial" w:cs="Arial"/>
          <w:spacing w:val="-4"/>
          <w:sz w:val="24"/>
          <w:szCs w:val="24"/>
        </w:rPr>
        <w:t>к решению   Собрания депутатов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pacing w:val="-4"/>
          <w:sz w:val="24"/>
          <w:szCs w:val="24"/>
        </w:rPr>
      </w:pPr>
      <w:r w:rsidRPr="00C3423D">
        <w:rPr>
          <w:rFonts w:ascii="Arial" w:hAnsi="Arial" w:cs="Arial"/>
          <w:spacing w:val="-4"/>
          <w:sz w:val="24"/>
          <w:szCs w:val="24"/>
        </w:rPr>
        <w:t>Михайлоанненского сельсовета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Советского </w:t>
      </w:r>
      <w:r w:rsidRPr="00C3423D">
        <w:rPr>
          <w:rFonts w:ascii="Arial" w:hAnsi="Arial" w:cs="Arial"/>
          <w:spacing w:val="-2"/>
          <w:sz w:val="24"/>
          <w:szCs w:val="24"/>
        </w:rPr>
        <w:t xml:space="preserve">района </w:t>
      </w:r>
      <w:r w:rsidRPr="00C3423D">
        <w:rPr>
          <w:rFonts w:ascii="Arial" w:hAnsi="Arial" w:cs="Arial"/>
          <w:spacing w:val="-4"/>
          <w:sz w:val="24"/>
          <w:szCs w:val="24"/>
        </w:rPr>
        <w:t>Курской области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pacing w:val="-4"/>
          <w:sz w:val="24"/>
          <w:szCs w:val="24"/>
        </w:rPr>
        <w:t>от  28 декабря 2015 №96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C3423D">
        <w:rPr>
          <w:rFonts w:ascii="Arial" w:hAnsi="Arial" w:cs="Arial"/>
          <w:b/>
          <w:spacing w:val="-5"/>
          <w:sz w:val="28"/>
          <w:szCs w:val="28"/>
        </w:rPr>
        <w:t>ТАРИФЫ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C3423D">
        <w:rPr>
          <w:rFonts w:ascii="Arial" w:hAnsi="Arial" w:cs="Arial"/>
          <w:b/>
          <w:spacing w:val="-3"/>
          <w:sz w:val="28"/>
          <w:szCs w:val="28"/>
        </w:rPr>
        <w:t>на ритуальные услуги, предоставляемые в соответствии со ст. 9 Федерального закона от 12.01.1996 N 8-ФЗ "О погребении и похоронном деле"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spacing w:val="-3"/>
          <w:sz w:val="24"/>
          <w:szCs w:val="24"/>
        </w:rPr>
      </w:pPr>
    </w:p>
    <w:tbl>
      <w:tblPr>
        <w:tblW w:w="0" w:type="auto"/>
        <w:jc w:val="center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6036"/>
        <w:gridCol w:w="2828"/>
      </w:tblGrid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3423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3423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3423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      Наименование услуг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</w:p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 руб. коп.</w:t>
            </w:r>
          </w:p>
        </w:tc>
      </w:tr>
      <w:tr w:rsidR="00AE417E" w:rsidRPr="00C3423D" w:rsidTr="00771B9B">
        <w:trPr>
          <w:trHeight w:val="308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Предоставление гроба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1978-56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264-12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Доставка гроба и других предметов,</w:t>
            </w:r>
          </w:p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23D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C3423D">
              <w:rPr>
                <w:rFonts w:ascii="Arial" w:hAnsi="Arial" w:cs="Arial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725-76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 с учетом ГСМ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725-76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1583-08</w:t>
            </w:r>
          </w:p>
        </w:tc>
      </w:tr>
      <w:tr w:rsidR="00AE417E" w:rsidRPr="00C3423D" w:rsidTr="00F67C89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 xml:space="preserve">Итого стоимость </w:t>
            </w:r>
            <w:proofErr w:type="gramStart"/>
            <w:r w:rsidRPr="00C3423D">
              <w:rPr>
                <w:rFonts w:ascii="Arial" w:hAnsi="Arial" w:cs="Arial"/>
                <w:b/>
                <w:sz w:val="24"/>
                <w:szCs w:val="24"/>
              </w:rPr>
              <w:t>гарантированного</w:t>
            </w:r>
            <w:proofErr w:type="gramEnd"/>
            <w:r w:rsidRPr="00C34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>перечня услуг по погребению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>5277-28</w:t>
            </w:r>
          </w:p>
        </w:tc>
      </w:tr>
    </w:tbl>
    <w:p w:rsidR="00AE417E" w:rsidRPr="00C3423D" w:rsidRDefault="00AE417E" w:rsidP="00AE417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>СОГЛАСОВАНО: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C3423D">
        <w:rPr>
          <w:rFonts w:ascii="Arial" w:hAnsi="Arial" w:cs="Arial"/>
          <w:sz w:val="24"/>
          <w:szCs w:val="24"/>
        </w:rPr>
        <w:t xml:space="preserve">стоимость услуг предоставляемых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                    </w:t>
      </w:r>
      <w:proofErr w:type="gramEnd"/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Председатель комитета по тарифам и ценам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Курской области                                                   ____________А.В.КАРНАУШКО</w:t>
      </w: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pStyle w:val="a3"/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ab/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 xml:space="preserve">СОГЛАСОВАНО:  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Стоимость услуг, предоставляемых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Управляющий ГУ Отделения Пенсионного Фонда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Российской Федерации  по Курской области _____________В.Н.РОМАНОВА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>СОГЛАСОВАНО:</w:t>
      </w:r>
    </w:p>
    <w:p w:rsidR="00AE417E" w:rsidRPr="00C3423D" w:rsidRDefault="00AE417E" w:rsidP="00AE417E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Стоимость услуг, предоставляемых на погребение умерших  граждан, подлежащих обязательному 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семей.</w:t>
      </w:r>
    </w:p>
    <w:p w:rsidR="00AE417E" w:rsidRPr="00C3423D" w:rsidRDefault="00AE417E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lastRenderedPageBreak/>
        <w:t xml:space="preserve"> Управляющий </w:t>
      </w:r>
      <w:proofErr w:type="gramStart"/>
      <w:r w:rsidRPr="00C3423D">
        <w:rPr>
          <w:rFonts w:ascii="Arial" w:hAnsi="Arial" w:cs="Arial"/>
          <w:sz w:val="24"/>
          <w:szCs w:val="24"/>
        </w:rPr>
        <w:t>Курским</w:t>
      </w:r>
      <w:proofErr w:type="gramEnd"/>
      <w:r w:rsidRPr="00C3423D">
        <w:rPr>
          <w:rFonts w:ascii="Arial" w:hAnsi="Arial" w:cs="Arial"/>
          <w:sz w:val="24"/>
          <w:szCs w:val="24"/>
        </w:rPr>
        <w:t xml:space="preserve"> региональным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отделением Фонда социального страхования </w:t>
      </w:r>
    </w:p>
    <w:p w:rsidR="00AE417E" w:rsidRPr="00C3423D" w:rsidRDefault="00AE417E" w:rsidP="00771B9B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Российской Федерации                                      </w:t>
      </w:r>
      <w:r w:rsidR="005E2866" w:rsidRPr="00C3423D">
        <w:rPr>
          <w:rFonts w:ascii="Arial" w:hAnsi="Arial" w:cs="Arial"/>
          <w:sz w:val="24"/>
          <w:szCs w:val="24"/>
        </w:rPr>
        <w:t xml:space="preserve">  </w:t>
      </w:r>
      <w:r w:rsidR="00C3423D">
        <w:rPr>
          <w:rFonts w:ascii="Arial" w:hAnsi="Arial" w:cs="Arial"/>
          <w:sz w:val="24"/>
          <w:szCs w:val="24"/>
        </w:rPr>
        <w:t xml:space="preserve">        ____________Н.В.ТКАЧЕВА</w:t>
      </w:r>
    </w:p>
    <w:p w:rsidR="00771B9B" w:rsidRDefault="00771B9B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C3423D" w:rsidRPr="00C3423D" w:rsidRDefault="00C3423D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771B9B" w:rsidRPr="00C3423D" w:rsidRDefault="00771B9B" w:rsidP="00AE417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lastRenderedPageBreak/>
        <w:t>Приложение N 2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pacing w:val="-4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C3423D">
        <w:rPr>
          <w:rFonts w:ascii="Arial" w:hAnsi="Arial" w:cs="Arial"/>
          <w:spacing w:val="-4"/>
          <w:sz w:val="24"/>
          <w:szCs w:val="24"/>
        </w:rPr>
        <w:t>к решению   Собрания депутатов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pacing w:val="-4"/>
          <w:sz w:val="24"/>
          <w:szCs w:val="24"/>
        </w:rPr>
      </w:pPr>
      <w:r w:rsidRPr="00C3423D">
        <w:rPr>
          <w:rFonts w:ascii="Arial" w:hAnsi="Arial" w:cs="Arial"/>
          <w:spacing w:val="-4"/>
          <w:sz w:val="24"/>
          <w:szCs w:val="24"/>
        </w:rPr>
        <w:t>Михайлоанненского сельсовета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Советского </w:t>
      </w:r>
      <w:r w:rsidRPr="00C3423D">
        <w:rPr>
          <w:rFonts w:ascii="Arial" w:hAnsi="Arial" w:cs="Arial"/>
          <w:spacing w:val="-2"/>
          <w:sz w:val="24"/>
          <w:szCs w:val="24"/>
        </w:rPr>
        <w:t xml:space="preserve">района </w:t>
      </w:r>
      <w:r w:rsidRPr="00C3423D">
        <w:rPr>
          <w:rFonts w:ascii="Arial" w:hAnsi="Arial" w:cs="Arial"/>
          <w:spacing w:val="-4"/>
          <w:sz w:val="24"/>
          <w:szCs w:val="24"/>
        </w:rPr>
        <w:t>Курской области</w:t>
      </w:r>
    </w:p>
    <w:p w:rsidR="00AE417E" w:rsidRPr="00C3423D" w:rsidRDefault="00AE417E" w:rsidP="00AE417E">
      <w:pPr>
        <w:pStyle w:val="a3"/>
        <w:jc w:val="right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pacing w:val="-4"/>
          <w:sz w:val="24"/>
          <w:szCs w:val="24"/>
        </w:rPr>
        <w:t xml:space="preserve">от  28 декабря 2015 №96 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C3423D">
        <w:rPr>
          <w:rFonts w:ascii="Arial" w:hAnsi="Arial" w:cs="Arial"/>
          <w:b/>
          <w:spacing w:val="-5"/>
          <w:sz w:val="28"/>
          <w:szCs w:val="28"/>
        </w:rPr>
        <w:t>ТАРИФЫ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C3423D">
        <w:rPr>
          <w:rFonts w:ascii="Arial" w:hAnsi="Arial" w:cs="Arial"/>
          <w:b/>
          <w:spacing w:val="-3"/>
          <w:sz w:val="28"/>
          <w:szCs w:val="28"/>
        </w:rPr>
        <w:t>на ритуальные услуги, предоставляемые в соответствии со ст. 12 Федерального закона от 12.01.1996 N 8-ФЗ</w:t>
      </w:r>
      <w:proofErr w:type="gramStart"/>
      <w:r w:rsidRPr="00C3423D">
        <w:rPr>
          <w:rFonts w:ascii="Arial" w:hAnsi="Arial" w:cs="Arial"/>
          <w:b/>
          <w:spacing w:val="-3"/>
          <w:sz w:val="28"/>
          <w:szCs w:val="28"/>
        </w:rPr>
        <w:t>"О</w:t>
      </w:r>
      <w:proofErr w:type="gramEnd"/>
      <w:r w:rsidRPr="00C3423D">
        <w:rPr>
          <w:rFonts w:ascii="Arial" w:hAnsi="Arial" w:cs="Arial"/>
          <w:b/>
          <w:spacing w:val="-3"/>
          <w:sz w:val="28"/>
          <w:szCs w:val="28"/>
        </w:rPr>
        <w:t xml:space="preserve"> погребении и похоронном деле"</w:t>
      </w:r>
    </w:p>
    <w:p w:rsidR="00AE417E" w:rsidRPr="00C3423D" w:rsidRDefault="00AE417E" w:rsidP="00AE417E">
      <w:pPr>
        <w:pStyle w:val="a3"/>
        <w:jc w:val="center"/>
        <w:rPr>
          <w:rFonts w:ascii="Arial" w:hAnsi="Arial" w:cs="Arial"/>
          <w:spacing w:val="-3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3423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3423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3423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</w:p>
          <w:p w:rsidR="00AE417E" w:rsidRPr="00C3423D" w:rsidRDefault="00AE417E" w:rsidP="00F67C8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  руб. коп.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Предоставление гроба и других принадлежностей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1847-67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264-12</w:t>
            </w:r>
          </w:p>
        </w:tc>
      </w:tr>
      <w:tr w:rsidR="00AE417E" w:rsidRPr="00C3423D" w:rsidTr="00F67C89">
        <w:trPr>
          <w:trHeight w:val="273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 xml:space="preserve">Облачение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130-89</w:t>
            </w:r>
          </w:p>
        </w:tc>
      </w:tr>
      <w:tr w:rsidR="00AE417E" w:rsidRPr="00C3423D" w:rsidTr="00F67C89">
        <w:trPr>
          <w:trHeight w:val="47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Доставка гроба и других предметов,</w:t>
            </w:r>
          </w:p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3423D">
              <w:rPr>
                <w:rFonts w:ascii="Arial" w:hAnsi="Arial" w:cs="Arial"/>
                <w:sz w:val="24"/>
                <w:szCs w:val="24"/>
              </w:rPr>
              <w:t>необходимых</w:t>
            </w:r>
            <w:proofErr w:type="gramEnd"/>
            <w:r w:rsidRPr="00C3423D">
              <w:rPr>
                <w:rFonts w:ascii="Arial" w:hAnsi="Arial" w:cs="Arial"/>
                <w:sz w:val="24"/>
                <w:szCs w:val="24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725-76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725-76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23D">
              <w:rPr>
                <w:rFonts w:ascii="Arial" w:hAnsi="Arial" w:cs="Arial"/>
                <w:sz w:val="24"/>
                <w:szCs w:val="24"/>
              </w:rPr>
              <w:t>1583-08</w:t>
            </w:r>
          </w:p>
        </w:tc>
      </w:tr>
      <w:tr w:rsidR="00AE417E" w:rsidRPr="00C3423D" w:rsidTr="00F67C89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 xml:space="preserve">Итого стоимость </w:t>
            </w:r>
            <w:proofErr w:type="gramStart"/>
            <w:r w:rsidRPr="00C3423D">
              <w:rPr>
                <w:rFonts w:ascii="Arial" w:hAnsi="Arial" w:cs="Arial"/>
                <w:b/>
                <w:sz w:val="24"/>
                <w:szCs w:val="24"/>
              </w:rPr>
              <w:t>гарантированного</w:t>
            </w:r>
            <w:proofErr w:type="gramEnd"/>
            <w:r w:rsidRPr="00C342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17E" w:rsidRPr="00C3423D" w:rsidRDefault="00AE417E" w:rsidP="00F67C89">
            <w:pPr>
              <w:pStyle w:val="a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423D">
              <w:rPr>
                <w:rFonts w:ascii="Arial" w:hAnsi="Arial" w:cs="Arial"/>
                <w:b/>
                <w:sz w:val="24"/>
                <w:szCs w:val="24"/>
              </w:rPr>
              <w:t>5277-28</w:t>
            </w:r>
          </w:p>
        </w:tc>
      </w:tr>
    </w:tbl>
    <w:p w:rsidR="00AE417E" w:rsidRPr="00C3423D" w:rsidRDefault="00AE417E" w:rsidP="00AE417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>СОГЛАСОВАНО: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C3423D">
        <w:rPr>
          <w:rFonts w:ascii="Arial" w:hAnsi="Arial" w:cs="Arial"/>
          <w:sz w:val="24"/>
          <w:szCs w:val="24"/>
        </w:rPr>
        <w:t xml:space="preserve">стоимость услуг предоставляемых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                    </w:t>
      </w:r>
      <w:proofErr w:type="gramEnd"/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Председатель комитета по тарифам и ценам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Курской области                                                   ____________А.В.КАРНАУШКО</w:t>
      </w:r>
    </w:p>
    <w:p w:rsidR="00AE417E" w:rsidRPr="00C3423D" w:rsidRDefault="00AE417E" w:rsidP="00AE417E">
      <w:pPr>
        <w:pStyle w:val="a3"/>
        <w:tabs>
          <w:tab w:val="left" w:pos="975"/>
        </w:tabs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ab/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 xml:space="preserve">СОГЛАСОВАНО:  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Стоимость услуг, предоставляемых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Управляющий ГУ Отделения Пенсионного Фонда</w:t>
      </w:r>
    </w:p>
    <w:p w:rsidR="00AE417E" w:rsidRPr="00C3423D" w:rsidRDefault="00AE417E" w:rsidP="00AE417E">
      <w:pPr>
        <w:pStyle w:val="a3"/>
        <w:jc w:val="both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Российской Федерации  по Курской области _____________В.Н.РОМАНОВА</w:t>
      </w:r>
    </w:p>
    <w:p w:rsidR="00771B9B" w:rsidRPr="00C3423D" w:rsidRDefault="00771B9B" w:rsidP="00AE417E">
      <w:pPr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b/>
          <w:sz w:val="24"/>
          <w:szCs w:val="24"/>
        </w:rPr>
      </w:pPr>
      <w:r w:rsidRPr="00C3423D">
        <w:rPr>
          <w:rFonts w:ascii="Arial" w:hAnsi="Arial" w:cs="Arial"/>
          <w:b/>
          <w:sz w:val="24"/>
          <w:szCs w:val="24"/>
        </w:rPr>
        <w:t>СОГЛАСОВАНО:</w:t>
      </w:r>
    </w:p>
    <w:p w:rsidR="00AE417E" w:rsidRPr="00C3423D" w:rsidRDefault="00AE417E" w:rsidP="00AE417E">
      <w:pPr>
        <w:jc w:val="both"/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>Стоимость услуг, предоставляемых на погребение умерших  граждан, подлежащих обязательному 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семей.</w:t>
      </w:r>
    </w:p>
    <w:p w:rsidR="00AE417E" w:rsidRPr="00C3423D" w:rsidRDefault="00AE417E" w:rsidP="00AE417E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Управляющий </w:t>
      </w:r>
      <w:proofErr w:type="gramStart"/>
      <w:r w:rsidRPr="00C3423D">
        <w:rPr>
          <w:rFonts w:ascii="Arial" w:hAnsi="Arial" w:cs="Arial"/>
          <w:sz w:val="24"/>
          <w:szCs w:val="24"/>
        </w:rPr>
        <w:t>Курским</w:t>
      </w:r>
      <w:proofErr w:type="gramEnd"/>
      <w:r w:rsidRPr="00C3423D">
        <w:rPr>
          <w:rFonts w:ascii="Arial" w:hAnsi="Arial" w:cs="Arial"/>
          <w:sz w:val="24"/>
          <w:szCs w:val="24"/>
        </w:rPr>
        <w:t xml:space="preserve"> региональным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отделением Фонда социального страхования </w:t>
      </w:r>
    </w:p>
    <w:p w:rsidR="00AE417E" w:rsidRPr="00C3423D" w:rsidRDefault="00AE417E" w:rsidP="00AE417E">
      <w:pPr>
        <w:outlineLvl w:val="0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Российской Федерации                                       </w:t>
      </w:r>
      <w:r w:rsidR="005E2866" w:rsidRPr="00C3423D">
        <w:rPr>
          <w:rFonts w:ascii="Arial" w:hAnsi="Arial" w:cs="Arial"/>
          <w:sz w:val="24"/>
          <w:szCs w:val="24"/>
        </w:rPr>
        <w:t xml:space="preserve"> </w:t>
      </w:r>
      <w:r w:rsidR="00C3423D">
        <w:rPr>
          <w:rFonts w:ascii="Arial" w:hAnsi="Arial" w:cs="Arial"/>
          <w:sz w:val="24"/>
          <w:szCs w:val="24"/>
        </w:rPr>
        <w:t xml:space="preserve">        ____________Н.В.ТКАЧЕВА</w:t>
      </w:r>
    </w:p>
    <w:p w:rsidR="00AE417E" w:rsidRPr="00C3423D" w:rsidRDefault="00AE417E" w:rsidP="00AE417E">
      <w:pPr>
        <w:pStyle w:val="a3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pos="7800"/>
        </w:tabs>
        <w:spacing w:line="162" w:lineRule="exact"/>
        <w:ind w:right="274"/>
        <w:jc w:val="right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spacing w:before="140"/>
        <w:ind w:left="40"/>
        <w:rPr>
          <w:rFonts w:ascii="Arial" w:hAnsi="Arial" w:cs="Arial"/>
          <w:color w:val="000000"/>
          <w:spacing w:val="-5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spacing w:before="126"/>
        <w:rPr>
          <w:rFonts w:ascii="Arial" w:hAnsi="Arial" w:cs="Arial"/>
          <w:sz w:val="24"/>
          <w:szCs w:val="24"/>
        </w:rPr>
      </w:pPr>
      <w:r w:rsidRPr="00C3423D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AE417E" w:rsidRPr="00C3423D" w:rsidRDefault="00AE417E" w:rsidP="00AE417E">
      <w:pPr>
        <w:shd w:val="clear" w:color="auto" w:fill="FFFFFF"/>
        <w:spacing w:before="126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spacing w:before="126"/>
        <w:rPr>
          <w:rFonts w:ascii="Arial" w:hAnsi="Arial" w:cs="Arial"/>
          <w:sz w:val="24"/>
          <w:szCs w:val="24"/>
        </w:rPr>
      </w:pPr>
    </w:p>
    <w:p w:rsidR="00AE417E" w:rsidRPr="00C3423D" w:rsidRDefault="00AE417E" w:rsidP="00AE417E">
      <w:pPr>
        <w:shd w:val="clear" w:color="auto" w:fill="FFFFFF"/>
        <w:tabs>
          <w:tab w:val="left" w:leader="underscore" w:pos="4327"/>
        </w:tabs>
        <w:spacing w:line="324" w:lineRule="exact"/>
        <w:ind w:left="-720" w:firstLine="720"/>
        <w:rPr>
          <w:rFonts w:ascii="Arial" w:hAnsi="Arial" w:cs="Arial"/>
          <w:sz w:val="24"/>
          <w:szCs w:val="24"/>
        </w:rPr>
      </w:pPr>
    </w:p>
    <w:p w:rsidR="00023819" w:rsidRPr="00C3423D" w:rsidRDefault="00C3423D">
      <w:pPr>
        <w:rPr>
          <w:rFonts w:ascii="Arial" w:hAnsi="Arial" w:cs="Arial"/>
          <w:sz w:val="24"/>
          <w:szCs w:val="24"/>
        </w:rPr>
      </w:pPr>
    </w:p>
    <w:p w:rsidR="00AE417E" w:rsidRPr="00C3423D" w:rsidRDefault="00AE417E">
      <w:pPr>
        <w:rPr>
          <w:rFonts w:ascii="Arial" w:hAnsi="Arial" w:cs="Arial"/>
          <w:sz w:val="24"/>
          <w:szCs w:val="24"/>
        </w:rPr>
      </w:pPr>
    </w:p>
    <w:sectPr w:rsidR="00AE417E" w:rsidRPr="00C3423D" w:rsidSect="00C3423D">
      <w:pgSz w:w="11909" w:h="16834"/>
      <w:pgMar w:top="1134" w:right="1247" w:bottom="1134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E417E"/>
    <w:rsid w:val="0006797C"/>
    <w:rsid w:val="00230F5D"/>
    <w:rsid w:val="003A5836"/>
    <w:rsid w:val="003E2510"/>
    <w:rsid w:val="005712DC"/>
    <w:rsid w:val="005E2866"/>
    <w:rsid w:val="00771B9B"/>
    <w:rsid w:val="009F3806"/>
    <w:rsid w:val="00AE417E"/>
    <w:rsid w:val="00B64864"/>
    <w:rsid w:val="00C3423D"/>
    <w:rsid w:val="00C4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3Rwe2Tep/rso/F40VSO0w/2rMPB8pZ1mQFdzswPrXvE=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5vVLIkzd3B2hDHCuPqhMkKAP8YjUzQKdycEZTadT53T17pP5Mw7OJL/H6RpPTWuFO/pYqh7y
    TAHrSpXseWT/FA==
  </SignatureValue>
  <KeyInfo>
    <X509Data>
      <X509Certificate>
          MIIJxzCCCXagAwIBAgIDEhGRMAgGBiqFAwICAzCCAV0xGDAWBgkqhkiG9w0BCQITCVNlcnZl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stCwMB4XDTE1MTIxMDA1MTUwOFoXDTE3MDMxMDA1MTUwOFowggIWMRowGAYIKoUDA4EDAQES
          DDQ2MjEwMDUyMDgwMDEWMBQGBSqFA2QDEgswMzYxMDg0NDMyNjEYMBYGBSqFA2QBEg0xMDI0
          NjAwODM5OTg4MQswCQYDVQQGEwJSVTEpMCcGA1UECAwgNDYg0JrRg9GA0YHQutCw0Y8g0L7Q
          sdC70LDRgdGC0YwxGTAXBgNVBAcMENCa0YjQtdC90YHQutC40LkxfTB7BgNVBAoMdNCQ0LTQ
          vNC40L3QuNGB0YLRgNCw0YbQuNGPINCc0LjRhdCw0LnQu9C+0LDQvdC90LXQvdGB0LrQvtCz
          0L4g0YHQtdC70YzRgdC+0LLQtdGC0LAg0KHQvtCy0LXRgtGB0LrQvtCz0L4g0YDQsNC50L7Q
          vdCwMTIwMAYDVQQqDCnQodCy0LXRgtC70LDQvdCwINCS0LvQsNC00LjQvNC40YDQvtCy0L3Q
          sDEZMBcGA1UEBAwQ0JHRg9C70LDQvdC+0LLQsDEuMCwGA1UEDAwl0JPQu9Cw0LLQsCDQsNC0
          0LzQuNC90LjRgdGC0YDQsNGG0LjQuDEwMC4GCSqGSIb3DQEJAhMhMS4yLjY0My4zLjYxLjEu
          MS42LjUwMjcxMC4zLjQuMi4xMUMwQQYDVQQDDDrQkdGD0LvQsNC90L7QstCwINCh0LLQtdGC
          0LvQsNC90LAg0JLQu9Cw0LTQuNC80LjRgNC+0LLQvdCwMGMwHAYGKoUDAgITMBIGByqFAwIC
          JAAGByqFAwICHgEDQwAEQAk3dGWn/JxZ1fGlI9EAJ9ZqQD/SquiPy54P2l4Pbg4f0F2eYseE
          tcnonVSw3jJasxYROUszJkuf7xuqJKaZXNKjggVeMIIFWjAMBgNVHRMBAf8EAjAAMB0GA1Ud
          IAQWMBQwCAYGKoUDZHEBMAgGBiqFA2RxAjBABgNVHREEOTA3oBMGA1UEDKAMEwoxMjA5MDkw
          MzUyoB0GCSqGSIb3DQEJFKAQEw40NDIxYnVsYW5vdmFzdoYBMDA2BgUqhQNkbwQtDCsi0JrR
          gNC40L/RgtC+0J/RgNC+IENTUCIgKNCy0LXRgNGB0LjRjyAzLjYpMIIBYQYFKoUDZHAEggFW
          MIIBUgxEItCa0YDQuNC/0YLQvtCf0YDQviBDU1AiICjQstC10YDRgdC40Y8gMy42KSAo0LjR
          gdC/0L7Qu9C90LXQvdC40LUgMikMaCLQn9GA0L7Qs9GA0LDQvNC80L3Qvi3QsNC/0L/QsNGA
          0LDRgtC90YvQuSDQutC+0LzQv9C70LXQutGBICLQrtC90LjRgdC10YDRgi3Qk9Ce0KHQoiIu
          INCS0LXRgNGB0LjRjyAyLjEiDE/QodC10YDRgtC40YTQuNC60LDRgiDRgdC+0L7RgtCy0LXR
          gtGB0YLQstC40Y8g4oSWINCh0KQvMTI0LTIyMzgg0L7RgiAwNC4xMC4yMDEzDE/QodC10YDR
          gtC40YTQuNC60LDRgiDRgdC+0L7RgtCy0LXRgtGB0YLQstC40Y8g4oSWINCh0KQvMTI4LTIx
          NzUg0L7RgiAyMC4wNi4yMDEzMA4GA1UdDwEB/wQEAwIE0DCB/AYDVR0lBIH0MIHxBggrBgEF
          BQcDAgYIKoUDAgEGCAUGDyqFAwM9AQEGntc2AwQBAQYPKoUDAz0BAQae1zYDBAECBg8qhQMD
          PQEBBp7XNgMEAQMGDyqFAwM9AQEGntc2AwQBBAYPKoUDAz0BAQae1zYDBAEFBg8qhQMDPQEB
          Bp7XNgMEAQYGDyqFAwM9AQEGntc2AwQBBwYPKoUDAz0BAQae1zYDBAEIBg8qhQMDPQEBBp7X
          NgMEAQkGDyqFAwM9AQEGntc2AwQBCgYPKoUDAz0BAQae1zYDBAELBg8qhQMDPQEBBp7XNgME
          AQwGDyqFAwM9AQEGntc2AwQBDjArBgNVHRAEJDAigA8yMDE1MTIwOTA3MTEzN1qBDzIwMTcw
          MzA5MDcxMTM3WjCCAY8GA1UdIwSCAYYwggGCgBSecQ4P2rQBKF8/4suPZRWXAkeMq6GCAWWk
          ggFhMIIBXTEYMBYGCSqGSIb3DQEJAhMJU2VydmVyIENBMSAwHgYJKoZIhvcNAQkBFhF1Y19m
          a0Byb3NrYXpuYS5ydTEcMBoGA1UECAwTNzcg0LMuINCc0L7RgdC60LLQsDEaMBgGCCqFAwOB
          AwEBEgwwMDc3MTA1Njg3NjAxGDAWBgUqhQNkARINMTA0Nzc5NzAxOTgzMDEsMCoGA1UECQwj
          0YPQu9C40YbQsCDQmNC70YzQuNC90LrQsCwg0LTQvtC8IDcxFTATBgNVBAcMDNCc0L7RgdC6
          0LLQsDELMAkGA1UEBhMCUlUxODA2BgNVBAoML9Ck0LXQtNC10YDQsNC70YzQvdC+0LUg0LrQ
          sNC30L3QsNGH0LXQudGB0YLQstC+MT8wPQYDVQQDDDbQo9CmINCk0LXQtNC10YDQsNC70YzQ
          vdC+0LPQviDQutCw0LfQvdCw0YfQtdC50YHRgtCy0LCCAQEwXgYDVR0fBFcwVTApoCegJYYj
          aHR0cDovL2NybC5yb3NrYXpuYS5ydS9jcmwvZmswMS5jcmwwKKAmoCSGImh0dHA6Ly9jcmwu
          ZnNmay5sb2NhbC9jcmwvZmswMS5jcmwwHQYDVR0OBBYEFOICjNDWgxWMKyhkdXLd7LQLcbu5
          MAgGBiqFAwICAwNBAGrKbwZ8VSMewYpEe9lPA055SubiS31gytLMZyjP+iilwOq7uNzeR5Hx
          L1X9mOzPNWeL+hG8AR/eXOzJPNfcUTU=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y7VKb+6YwImyMubtcfnRKlzQBzk=</DigestValue>
      </Reference>
      <Reference URI="/word/fontTable.xml?ContentType=application/vnd.openxmlformats-officedocument.wordprocessingml.fontTable+xml">
        <DigestMethod Algorithm="http://www.w3.org/2000/09/xmldsig#sha1"/>
        <DigestValue>9ZQ9JXOj28KUN08MCryryADIbQk=</DigestValue>
      </Reference>
      <Reference URI="/word/settings.xml?ContentType=application/vnd.openxmlformats-officedocument.wordprocessingml.settings+xml">
        <DigestMethod Algorithm="http://www.w3.org/2000/09/xmldsig#sha1"/>
        <DigestValue>y1VD9JwDA3Qs3QFrhucud+V/sz0=</DigestValue>
      </Reference>
      <Reference URI="/word/styles.xml?ContentType=application/vnd.openxmlformats-officedocument.wordprocessingml.styles+xml">
        <DigestMethod Algorithm="http://www.w3.org/2000/09/xmldsig#sha1"/>
        <DigestValue>ygZVWWaKXxTbIhl4E5GKFeINw6M=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2016-01-13T11:53:55Z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МеркуловаТН</dc:creator>
  <cp:lastModifiedBy>МеркуловаТН</cp:lastModifiedBy>
  <cp:revision>7</cp:revision>
  <cp:lastPrinted>2016-01-12T12:53:00Z</cp:lastPrinted>
  <dcterms:created xsi:type="dcterms:W3CDTF">2015-12-30T10:49:00Z</dcterms:created>
  <dcterms:modified xsi:type="dcterms:W3CDTF">2016-01-13T11:24:00Z</dcterms:modified>
</cp:coreProperties>
</file>